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14AE" w14:textId="7BB3231B" w:rsidR="00247E80" w:rsidRPr="00E25C39" w:rsidRDefault="00247E80" w:rsidP="00E25C39">
      <w:pPr>
        <w:spacing w:after="0"/>
        <w:jc w:val="center"/>
        <w:rPr>
          <w:rFonts w:cstheme="minorHAnsi"/>
          <w:b/>
          <w:bCs/>
          <w:sz w:val="20"/>
          <w:szCs w:val="20"/>
        </w:rPr>
      </w:pPr>
    </w:p>
    <w:p w14:paraId="542D46F1" w14:textId="77777777" w:rsidR="00E25C39" w:rsidRPr="00E25C39" w:rsidRDefault="00E25C39" w:rsidP="00E25C39">
      <w:pPr>
        <w:spacing w:after="0"/>
        <w:jc w:val="center"/>
        <w:rPr>
          <w:rFonts w:cstheme="minorHAnsi"/>
          <w:b/>
          <w:bCs/>
          <w:sz w:val="20"/>
          <w:szCs w:val="20"/>
        </w:rPr>
      </w:pPr>
    </w:p>
    <w:p w14:paraId="57FA53A8" w14:textId="76417382" w:rsidR="00E25C39" w:rsidRPr="00E25C39" w:rsidRDefault="00E25C39" w:rsidP="00E25C39">
      <w:pPr>
        <w:spacing w:after="0"/>
        <w:jc w:val="both"/>
        <w:rPr>
          <w:rFonts w:cstheme="minorHAnsi"/>
          <w:sz w:val="20"/>
          <w:szCs w:val="20"/>
        </w:rPr>
      </w:pPr>
      <w:r w:rsidRPr="00E25C39">
        <w:rPr>
          <w:rFonts w:cstheme="minorHAnsi"/>
          <w:sz w:val="20"/>
          <w:szCs w:val="20"/>
        </w:rPr>
        <w:t>CMC Precision Engineering Ltd is committed to ensuring the health, safety and welfare of its employees and sub-contracted staff, so far as is reasonably practicable. The organisation also fully accepts that it has a responsibility for other people who may be affected by its activities and will take steps to ensure that statutory duties are always met.</w:t>
      </w:r>
    </w:p>
    <w:p w14:paraId="39682BC6" w14:textId="77777777" w:rsidR="00E25C39" w:rsidRPr="00E25C39" w:rsidRDefault="00E25C39" w:rsidP="00E25C39">
      <w:pPr>
        <w:spacing w:after="0"/>
        <w:jc w:val="both"/>
        <w:rPr>
          <w:rFonts w:cstheme="minorHAnsi"/>
          <w:sz w:val="20"/>
          <w:szCs w:val="20"/>
        </w:rPr>
      </w:pPr>
    </w:p>
    <w:p w14:paraId="6C64194D" w14:textId="3C6733E3" w:rsidR="00E25C39" w:rsidRPr="00E25C39" w:rsidRDefault="00E25C39" w:rsidP="00E25C39">
      <w:pPr>
        <w:spacing w:after="0"/>
        <w:jc w:val="both"/>
        <w:rPr>
          <w:rFonts w:cstheme="minorHAnsi"/>
          <w:sz w:val="20"/>
          <w:szCs w:val="20"/>
        </w:rPr>
      </w:pPr>
      <w:r w:rsidRPr="00E25C39">
        <w:rPr>
          <w:rFonts w:cstheme="minorHAnsi"/>
          <w:sz w:val="20"/>
          <w:szCs w:val="20"/>
        </w:rPr>
        <w:t xml:space="preserve">Each employee will be given the information, instruction, and training necessary for him or her to work in a safe manner. They will also be provided with the necessary PPE required to work safely relative to the work environment. </w:t>
      </w:r>
    </w:p>
    <w:p w14:paraId="572B9F06" w14:textId="77777777" w:rsidR="00E25C39" w:rsidRPr="00E25C39" w:rsidRDefault="00E25C39" w:rsidP="00E25C39">
      <w:pPr>
        <w:spacing w:after="0"/>
        <w:jc w:val="both"/>
        <w:rPr>
          <w:rFonts w:cstheme="minorHAnsi"/>
          <w:sz w:val="20"/>
          <w:szCs w:val="20"/>
        </w:rPr>
      </w:pPr>
    </w:p>
    <w:p w14:paraId="3F80935A" w14:textId="77777777" w:rsidR="00E25C39" w:rsidRPr="00E25C39" w:rsidRDefault="00E25C39" w:rsidP="00E25C39">
      <w:pPr>
        <w:spacing w:after="0"/>
        <w:jc w:val="both"/>
        <w:rPr>
          <w:rFonts w:cstheme="minorHAnsi"/>
          <w:sz w:val="20"/>
          <w:szCs w:val="20"/>
        </w:rPr>
      </w:pPr>
      <w:r w:rsidRPr="00E25C39">
        <w:rPr>
          <w:rFonts w:cstheme="minorHAnsi"/>
          <w:sz w:val="20"/>
          <w:szCs w:val="20"/>
        </w:rPr>
        <w:t>Risk assessments have been completed for each area and actions have been performed based on the findings to reduce the possibility of any incidents occurring.</w:t>
      </w:r>
    </w:p>
    <w:p w14:paraId="42A1CC4C" w14:textId="77777777" w:rsidR="00E25C39" w:rsidRPr="00E25C39" w:rsidRDefault="00E25C39" w:rsidP="00E25C39">
      <w:pPr>
        <w:spacing w:after="0"/>
        <w:jc w:val="both"/>
        <w:rPr>
          <w:rFonts w:cstheme="minorHAnsi"/>
          <w:sz w:val="20"/>
          <w:szCs w:val="20"/>
        </w:rPr>
      </w:pPr>
    </w:p>
    <w:p w14:paraId="542748F7" w14:textId="77777777" w:rsidR="00E25C39" w:rsidRPr="00E25C39" w:rsidRDefault="00E25C39" w:rsidP="00E25C39">
      <w:pPr>
        <w:spacing w:after="0"/>
        <w:jc w:val="both"/>
        <w:rPr>
          <w:rFonts w:cstheme="minorHAnsi"/>
          <w:sz w:val="20"/>
          <w:szCs w:val="20"/>
        </w:rPr>
      </w:pPr>
      <w:r w:rsidRPr="00E25C39">
        <w:rPr>
          <w:rFonts w:cstheme="minorHAnsi"/>
          <w:sz w:val="20"/>
          <w:szCs w:val="20"/>
        </w:rPr>
        <w:t xml:space="preserve">It is the duty of management to ensure that all processes and work procedures are designed to take account of health and safety and are properly </w:t>
      </w:r>
      <w:proofErr w:type="gramStart"/>
      <w:r w:rsidRPr="00E25C39">
        <w:rPr>
          <w:rFonts w:cstheme="minorHAnsi"/>
          <w:sz w:val="20"/>
          <w:szCs w:val="20"/>
        </w:rPr>
        <w:t>supervised at all times</w:t>
      </w:r>
      <w:proofErr w:type="gramEnd"/>
      <w:r w:rsidRPr="00E25C39">
        <w:rPr>
          <w:rFonts w:cstheme="minorHAnsi"/>
          <w:sz w:val="20"/>
          <w:szCs w:val="20"/>
        </w:rPr>
        <w:t>. This includes the regular maintenance of plant equipment to reduce as much as reasonably practical the risk involved with using the equipment.</w:t>
      </w:r>
    </w:p>
    <w:p w14:paraId="0226FEE8" w14:textId="77777777" w:rsidR="00E25C39" w:rsidRPr="00E25C39" w:rsidRDefault="00E25C39" w:rsidP="00E25C39">
      <w:pPr>
        <w:spacing w:after="0"/>
        <w:jc w:val="both"/>
        <w:rPr>
          <w:rFonts w:cstheme="minorHAnsi"/>
          <w:sz w:val="20"/>
          <w:szCs w:val="20"/>
        </w:rPr>
      </w:pPr>
    </w:p>
    <w:p w14:paraId="2D0DAF39" w14:textId="650AB95F" w:rsidR="00E25C39" w:rsidRPr="00E25C39" w:rsidRDefault="00E25C39" w:rsidP="00E25C39">
      <w:pPr>
        <w:spacing w:after="0"/>
        <w:jc w:val="both"/>
        <w:rPr>
          <w:rFonts w:cstheme="minorHAnsi"/>
          <w:sz w:val="20"/>
          <w:szCs w:val="20"/>
        </w:rPr>
      </w:pPr>
      <w:r w:rsidRPr="00E25C39">
        <w:rPr>
          <w:rFonts w:cstheme="minorHAnsi"/>
          <w:sz w:val="20"/>
          <w:szCs w:val="20"/>
        </w:rPr>
        <w:t>Adequate arrangements will be made to enable employees to raise health and safety issues. Documents for reporting any near misses or injuries on site are available in the office and actions will be taken to mitigate the risk.</w:t>
      </w:r>
    </w:p>
    <w:p w14:paraId="0107E63E" w14:textId="77777777" w:rsidR="00E25C39" w:rsidRPr="00E25C39" w:rsidRDefault="00E25C39" w:rsidP="00E25C39">
      <w:pPr>
        <w:spacing w:after="0"/>
        <w:jc w:val="both"/>
        <w:rPr>
          <w:rFonts w:cstheme="minorHAnsi"/>
          <w:sz w:val="20"/>
          <w:szCs w:val="20"/>
        </w:rPr>
      </w:pPr>
    </w:p>
    <w:p w14:paraId="27189C69" w14:textId="0F917B24" w:rsidR="00E25C39" w:rsidRPr="00E25C39" w:rsidRDefault="00E25C39" w:rsidP="00E25C39">
      <w:pPr>
        <w:spacing w:after="0"/>
        <w:jc w:val="both"/>
        <w:rPr>
          <w:rFonts w:cstheme="minorHAnsi"/>
          <w:sz w:val="20"/>
          <w:szCs w:val="20"/>
        </w:rPr>
      </w:pPr>
      <w:r w:rsidRPr="00E25C39">
        <w:rPr>
          <w:rFonts w:cstheme="minorHAnsi"/>
          <w:sz w:val="20"/>
          <w:szCs w:val="20"/>
        </w:rPr>
        <w:t xml:space="preserve">If in the event of a fire or any other significant incident there is a need for evacuation, all fire exits are well signed and kept clear. </w:t>
      </w:r>
    </w:p>
    <w:p w14:paraId="76353159" w14:textId="77777777" w:rsidR="00E25C39" w:rsidRPr="00E25C39" w:rsidRDefault="00E25C39" w:rsidP="00E25C39">
      <w:pPr>
        <w:spacing w:after="0"/>
        <w:jc w:val="both"/>
        <w:rPr>
          <w:rFonts w:cstheme="minorHAnsi"/>
          <w:sz w:val="20"/>
          <w:szCs w:val="20"/>
        </w:rPr>
      </w:pPr>
    </w:p>
    <w:p w14:paraId="71B31A6E" w14:textId="6E9A1795" w:rsidR="00E25C39" w:rsidRPr="00E25C39" w:rsidRDefault="00E25C39" w:rsidP="00E25C39">
      <w:pPr>
        <w:spacing w:after="0"/>
        <w:jc w:val="both"/>
        <w:rPr>
          <w:rFonts w:cstheme="minorHAnsi"/>
          <w:sz w:val="20"/>
          <w:szCs w:val="20"/>
        </w:rPr>
      </w:pPr>
      <w:r w:rsidRPr="00E25C39">
        <w:rPr>
          <w:rFonts w:cstheme="minorHAnsi"/>
          <w:sz w:val="20"/>
          <w:szCs w:val="20"/>
        </w:rPr>
        <w:t>CMC Precision Engineering Ltd provides toilets, washing facilities and drinking water to maintain a safe and hygienic working environment. These will be cleaned on a regular basis.</w:t>
      </w:r>
    </w:p>
    <w:p w14:paraId="7F09D030" w14:textId="77777777" w:rsidR="00E25C39" w:rsidRPr="00E25C39" w:rsidRDefault="00E25C39" w:rsidP="00E25C39">
      <w:pPr>
        <w:spacing w:after="0"/>
        <w:jc w:val="both"/>
        <w:rPr>
          <w:rFonts w:cstheme="minorHAnsi"/>
          <w:sz w:val="20"/>
          <w:szCs w:val="20"/>
        </w:rPr>
      </w:pPr>
    </w:p>
    <w:p w14:paraId="3684C6BC" w14:textId="77777777" w:rsidR="00E25C39" w:rsidRPr="00E25C39" w:rsidRDefault="00E25C39" w:rsidP="00E25C39">
      <w:pPr>
        <w:spacing w:after="0"/>
        <w:jc w:val="both"/>
        <w:rPr>
          <w:rFonts w:cstheme="minorHAnsi"/>
          <w:sz w:val="20"/>
          <w:szCs w:val="20"/>
        </w:rPr>
      </w:pPr>
      <w:r w:rsidRPr="00E25C39">
        <w:rPr>
          <w:rFonts w:cstheme="minorHAnsi"/>
          <w:sz w:val="20"/>
          <w:szCs w:val="20"/>
        </w:rPr>
        <w:t xml:space="preserve">All members of staff have a responsibility to maintain a clean and tidy work environment. </w:t>
      </w:r>
    </w:p>
    <w:p w14:paraId="1EC8F988" w14:textId="77777777" w:rsidR="00E25C39" w:rsidRPr="00E25C39" w:rsidRDefault="00E25C39" w:rsidP="00E25C39">
      <w:pPr>
        <w:spacing w:after="0"/>
        <w:jc w:val="both"/>
        <w:rPr>
          <w:rFonts w:cstheme="minorHAnsi"/>
          <w:sz w:val="20"/>
          <w:szCs w:val="20"/>
        </w:rPr>
      </w:pPr>
    </w:p>
    <w:p w14:paraId="1F19AB14" w14:textId="77777777" w:rsidR="00E25C39" w:rsidRPr="00E25C39" w:rsidRDefault="00E25C39" w:rsidP="00E25C39">
      <w:pPr>
        <w:spacing w:after="0"/>
        <w:jc w:val="both"/>
        <w:rPr>
          <w:rFonts w:cstheme="minorHAnsi"/>
          <w:sz w:val="20"/>
          <w:szCs w:val="20"/>
        </w:rPr>
      </w:pPr>
      <w:r w:rsidRPr="00E25C39">
        <w:rPr>
          <w:rFonts w:cstheme="minorHAnsi"/>
          <w:sz w:val="20"/>
          <w:szCs w:val="20"/>
        </w:rPr>
        <w:t xml:space="preserve">To comply with its statutory and common law duties, the organisation has insurance against liability for death, injury, and/or disease suffered by any of its employees arising out of and in the course of employment, if caused by negligence and/or breach of statutory duty on the part of the organisation. </w:t>
      </w:r>
    </w:p>
    <w:p w14:paraId="36C4DB7C" w14:textId="77777777" w:rsidR="00E25C39" w:rsidRPr="00E25C39" w:rsidRDefault="00E25C39" w:rsidP="00E25C39">
      <w:pPr>
        <w:spacing w:after="0"/>
        <w:jc w:val="both"/>
        <w:rPr>
          <w:rFonts w:cstheme="minorHAnsi"/>
          <w:sz w:val="20"/>
          <w:szCs w:val="20"/>
        </w:rPr>
      </w:pPr>
    </w:p>
    <w:p w14:paraId="3924E6E2" w14:textId="70462552" w:rsidR="00E25C39" w:rsidRPr="00E25C39" w:rsidRDefault="00E25C39" w:rsidP="00E25C39">
      <w:pPr>
        <w:pStyle w:val="BodyText3"/>
        <w:rPr>
          <w:rFonts w:asciiTheme="minorHAnsi" w:hAnsiTheme="minorHAnsi" w:cstheme="minorHAnsi"/>
          <w:sz w:val="20"/>
        </w:rPr>
      </w:pPr>
      <w:r w:rsidRPr="00E25C39">
        <w:rPr>
          <w:rFonts w:asciiTheme="minorHAnsi" w:hAnsiTheme="minorHAnsi" w:cstheme="minorHAnsi"/>
          <w:sz w:val="20"/>
        </w:rPr>
        <w:t>All employees are required, as part of their terms and conditions of employment, to co-operate with the organisation so that all statutory duties are complied with. The successful implementation of this policy requires total commitment from upper management down to the shopfloor. Each person has a legal duty to take reasonable care for his or her own health and safety and the health and safety of others who may be affected by his or her acts or omissions.</w:t>
      </w:r>
    </w:p>
    <w:p w14:paraId="57BA46D7" w14:textId="77777777" w:rsidR="00E25C39" w:rsidRPr="00E25C39" w:rsidRDefault="00E25C39" w:rsidP="00E25C39">
      <w:pPr>
        <w:spacing w:after="0"/>
        <w:jc w:val="both"/>
        <w:rPr>
          <w:rFonts w:cstheme="minorHAnsi"/>
          <w:sz w:val="20"/>
          <w:szCs w:val="20"/>
        </w:rPr>
      </w:pPr>
    </w:p>
    <w:p w14:paraId="203C7EAC" w14:textId="77777777" w:rsidR="00E25C39" w:rsidRPr="00E25C39" w:rsidRDefault="00E25C39" w:rsidP="00E25C39">
      <w:pPr>
        <w:spacing w:after="0"/>
        <w:jc w:val="both"/>
        <w:rPr>
          <w:rFonts w:cstheme="minorHAnsi"/>
          <w:sz w:val="20"/>
          <w:szCs w:val="20"/>
        </w:rPr>
      </w:pPr>
      <w:r w:rsidRPr="00E25C39">
        <w:rPr>
          <w:rFonts w:cstheme="minorHAnsi"/>
          <w:sz w:val="20"/>
          <w:szCs w:val="20"/>
        </w:rPr>
        <w:t>Full details of the organisation and arrangements for health and safety are set out in separate documents.</w:t>
      </w:r>
    </w:p>
    <w:p w14:paraId="4BD45AC9" w14:textId="77777777" w:rsidR="00E25C39" w:rsidRPr="00E25C39" w:rsidRDefault="00E25C39" w:rsidP="00E25C39">
      <w:pPr>
        <w:spacing w:after="0"/>
        <w:jc w:val="both"/>
        <w:rPr>
          <w:rFonts w:cstheme="minorHAnsi"/>
          <w:sz w:val="20"/>
          <w:szCs w:val="20"/>
        </w:rPr>
      </w:pPr>
    </w:p>
    <w:p w14:paraId="2CABA3BE" w14:textId="77777777" w:rsidR="00E25C39" w:rsidRPr="00E25C39" w:rsidRDefault="00E25C39" w:rsidP="00E25C39">
      <w:pPr>
        <w:spacing w:after="0"/>
        <w:jc w:val="both"/>
        <w:rPr>
          <w:rFonts w:cstheme="minorHAnsi"/>
          <w:sz w:val="20"/>
          <w:szCs w:val="20"/>
        </w:rPr>
      </w:pPr>
      <w:r w:rsidRPr="00E25C39">
        <w:rPr>
          <w:rFonts w:cstheme="minorHAnsi"/>
          <w:sz w:val="20"/>
          <w:szCs w:val="20"/>
        </w:rPr>
        <w:t>This policy statement, together with the associated organisational arrangements and procedures, will be monitored and subject to regular review to ensure that the objectives are achieved. It will be reviewed and, if necessary, revised to take account of changes in the organisation, business activities or legislation [EU Directives, Regulations and British Standards].</w:t>
      </w:r>
    </w:p>
    <w:p w14:paraId="7F115BC3" w14:textId="77777777" w:rsidR="00E25C39" w:rsidRDefault="00E25C39" w:rsidP="00E25C39">
      <w:pPr>
        <w:spacing w:after="0"/>
        <w:jc w:val="center"/>
        <w:rPr>
          <w:rFonts w:cstheme="minorHAnsi"/>
          <w:b/>
          <w:bCs/>
          <w:sz w:val="20"/>
          <w:szCs w:val="20"/>
        </w:rPr>
      </w:pPr>
    </w:p>
    <w:p w14:paraId="463FC855" w14:textId="77777777" w:rsidR="00C63023" w:rsidRDefault="00C63023" w:rsidP="00E25C39">
      <w:pPr>
        <w:spacing w:after="0"/>
        <w:jc w:val="center"/>
        <w:rPr>
          <w:rFonts w:cstheme="minorHAnsi"/>
          <w:b/>
          <w:bCs/>
          <w:sz w:val="20"/>
          <w:szCs w:val="20"/>
        </w:rPr>
      </w:pPr>
    </w:p>
    <w:p w14:paraId="4FC008C7" w14:textId="4A00AB4D" w:rsidR="00C63023" w:rsidRDefault="00C63023" w:rsidP="00C63023">
      <w:pPr>
        <w:autoSpaceDE w:val="0"/>
        <w:autoSpaceDN w:val="0"/>
        <w:adjustRightInd w:val="0"/>
        <w:jc w:val="both"/>
        <w:rPr>
          <w:rFonts w:cstheme="minorHAnsi"/>
        </w:rPr>
      </w:pPr>
      <w:r>
        <w:rPr>
          <w:noProof/>
        </w:rPr>
        <w:drawing>
          <wp:inline distT="0" distB="0" distL="0" distR="0" wp14:anchorId="15A6817D" wp14:editId="7017540F">
            <wp:extent cx="1718310" cy="929640"/>
            <wp:effectExtent l="0" t="0" r="0" b="3810"/>
            <wp:docPr id="1656866962" name="Picture 2"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ne drawing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8310" cy="929640"/>
                    </a:xfrm>
                    <a:prstGeom prst="rect">
                      <a:avLst/>
                    </a:prstGeom>
                    <a:noFill/>
                    <a:ln>
                      <a:noFill/>
                    </a:ln>
                  </pic:spPr>
                </pic:pic>
              </a:graphicData>
            </a:graphic>
          </wp:inline>
        </w:drawing>
      </w:r>
      <w:r>
        <w:rPr>
          <w:rFonts w:cstheme="minorHAnsi"/>
        </w:rPr>
        <w:tab/>
      </w:r>
      <w:r>
        <w:rPr>
          <w:rFonts w:cstheme="minorHAnsi"/>
        </w:rPr>
        <w:tab/>
      </w:r>
      <w:r>
        <w:rPr>
          <w:rFonts w:cstheme="minorHAnsi"/>
        </w:rPr>
        <w:tab/>
      </w:r>
      <w:r>
        <w:rPr>
          <w:rFonts w:cstheme="minorHAnsi"/>
        </w:rPr>
        <w:tab/>
      </w:r>
      <w:r>
        <w:rPr>
          <w:rFonts w:cstheme="minorHAnsi"/>
        </w:rPr>
        <w:tab/>
        <w:t xml:space="preserve">        </w:t>
      </w:r>
      <w:r>
        <w:rPr>
          <w:noProof/>
        </w:rPr>
        <w:drawing>
          <wp:inline distT="0" distB="0" distL="0" distR="0" wp14:anchorId="2FC26596" wp14:editId="5373782F">
            <wp:extent cx="1790700" cy="716280"/>
            <wp:effectExtent l="0" t="0" r="0" b="7620"/>
            <wp:docPr id="114729442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716280"/>
                    </a:xfrm>
                    <a:prstGeom prst="rect">
                      <a:avLst/>
                    </a:prstGeom>
                    <a:noFill/>
                    <a:ln>
                      <a:noFill/>
                    </a:ln>
                  </pic:spPr>
                </pic:pic>
              </a:graphicData>
            </a:graphic>
          </wp:inline>
        </w:drawing>
      </w:r>
      <w:r>
        <w:rPr>
          <w:rFonts w:cstheme="minorHAnsi"/>
        </w:rPr>
        <w:tab/>
      </w:r>
    </w:p>
    <w:p w14:paraId="151D999B" w14:textId="77777777" w:rsidR="00C63023" w:rsidRDefault="00C63023" w:rsidP="00C63023">
      <w:pPr>
        <w:autoSpaceDE w:val="0"/>
        <w:autoSpaceDN w:val="0"/>
        <w:adjustRightInd w:val="0"/>
        <w:jc w:val="both"/>
        <w:rPr>
          <w:rFonts w:cstheme="minorHAnsi"/>
        </w:rPr>
      </w:pPr>
    </w:p>
    <w:p w14:paraId="2B9A8496" w14:textId="77777777" w:rsidR="00C63023" w:rsidRDefault="00C63023" w:rsidP="00C63023">
      <w:pPr>
        <w:autoSpaceDE w:val="0"/>
        <w:autoSpaceDN w:val="0"/>
        <w:adjustRightInd w:val="0"/>
        <w:spacing w:after="0"/>
        <w:jc w:val="both"/>
        <w:rPr>
          <w:rFonts w:cstheme="minorHAnsi"/>
        </w:rPr>
      </w:pPr>
      <w:r>
        <w:rPr>
          <w:rFonts w:cstheme="minorHAnsi"/>
        </w:rPr>
        <w:t>Kerry Ball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Matthew Ball</w:t>
      </w:r>
    </w:p>
    <w:p w14:paraId="61DD2796" w14:textId="77777777" w:rsidR="00C63023" w:rsidRDefault="00C63023" w:rsidP="00C63023">
      <w:pPr>
        <w:autoSpaceDE w:val="0"/>
        <w:autoSpaceDN w:val="0"/>
        <w:adjustRightInd w:val="0"/>
        <w:spacing w:after="0"/>
        <w:jc w:val="both"/>
        <w:rPr>
          <w:rFonts w:cstheme="minorHAnsi"/>
        </w:rPr>
      </w:pPr>
      <w:r>
        <w:rPr>
          <w:rFonts w:cstheme="minorHAnsi"/>
        </w:rPr>
        <w:t>Managing Director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Director</w:t>
      </w:r>
      <w:proofErr w:type="spellEnd"/>
    </w:p>
    <w:p w14:paraId="7C448F10" w14:textId="77777777" w:rsidR="00C63023" w:rsidRDefault="00C63023" w:rsidP="00C63023">
      <w:pPr>
        <w:autoSpaceDE w:val="0"/>
        <w:autoSpaceDN w:val="0"/>
        <w:adjustRightInd w:val="0"/>
        <w:spacing w:after="0"/>
        <w:jc w:val="both"/>
        <w:rPr>
          <w:rFonts w:cstheme="minorHAnsi"/>
        </w:rPr>
      </w:pPr>
      <w:r>
        <w:rPr>
          <w:rFonts w:cstheme="minorHAnsi"/>
        </w:rPr>
        <w:t>CMC Precision Engineering Ltd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CMC Precision Engineering Ltd</w:t>
      </w:r>
    </w:p>
    <w:p w14:paraId="38BB7043" w14:textId="77777777" w:rsidR="00C63023" w:rsidRPr="00E25C39" w:rsidRDefault="00C63023" w:rsidP="00E25C39">
      <w:pPr>
        <w:spacing w:after="0"/>
        <w:jc w:val="center"/>
        <w:rPr>
          <w:rFonts w:cstheme="minorHAnsi"/>
          <w:b/>
          <w:bCs/>
          <w:sz w:val="20"/>
          <w:szCs w:val="20"/>
        </w:rPr>
      </w:pPr>
    </w:p>
    <w:sectPr w:rsidR="00C63023" w:rsidRPr="00E25C39" w:rsidSect="00DF0DF6">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1B93" w14:textId="77777777" w:rsidR="00176939" w:rsidRDefault="00176939" w:rsidP="00DF0DF6">
      <w:pPr>
        <w:spacing w:after="0" w:line="240" w:lineRule="auto"/>
      </w:pPr>
      <w:r>
        <w:separator/>
      </w:r>
    </w:p>
  </w:endnote>
  <w:endnote w:type="continuationSeparator" w:id="0">
    <w:p w14:paraId="64912320" w14:textId="77777777" w:rsidR="00176939" w:rsidRDefault="00176939" w:rsidP="00DF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E0A2" w14:textId="77777777" w:rsidR="001D2D75" w:rsidRDefault="001D2D75" w:rsidP="001D2D75">
    <w:pPr>
      <w:pStyle w:val="Footer"/>
      <w:jc w:val="center"/>
      <w:rPr>
        <w:rFonts w:cstheme="minorHAnsi"/>
        <w:b/>
        <w:color w:val="FF0000"/>
        <w:sz w:val="16"/>
        <w:szCs w:val="12"/>
      </w:rPr>
    </w:pPr>
    <w:r>
      <w:rPr>
        <w:rFonts w:cstheme="minorHAnsi"/>
        <w:b/>
        <w:color w:val="FF0000"/>
        <w:sz w:val="16"/>
        <w:szCs w:val="12"/>
      </w:rPr>
      <w:t>Not Controlled if Printed</w:t>
    </w:r>
  </w:p>
  <w:p w14:paraId="1F107A8C" w14:textId="77777777" w:rsidR="001D2D75" w:rsidRDefault="001D2D75" w:rsidP="001D2D75">
    <w:pPr>
      <w:pStyle w:val="Footer"/>
      <w:jc w:val="center"/>
      <w:rPr>
        <w:rFonts w:cstheme="minorHAnsi"/>
        <w:sz w:val="16"/>
        <w:szCs w:val="16"/>
      </w:rPr>
    </w:pPr>
    <w:r>
      <w:rPr>
        <w:rFonts w:cstheme="minorHAnsi"/>
        <w:sz w:val="16"/>
        <w:szCs w:val="16"/>
      </w:rPr>
      <w:t>The Company reserve the right to amend, change or withdraw any part of this document at any time.</w:t>
    </w:r>
  </w:p>
  <w:p w14:paraId="563A2294" w14:textId="77777777" w:rsidR="001D2D75" w:rsidRDefault="001D2D75" w:rsidP="001D2D75">
    <w:pPr>
      <w:pStyle w:val="Footer"/>
      <w:jc w:val="center"/>
      <w:rPr>
        <w:rFonts w:cstheme="minorHAnsi"/>
        <w:bCs/>
        <w:sz w:val="16"/>
        <w:szCs w:val="16"/>
      </w:rPr>
    </w:pPr>
    <w:r>
      <w:rPr>
        <w:rFonts w:cstheme="minorHAnsi"/>
        <w:bCs/>
        <w:sz w:val="16"/>
        <w:szCs w:val="16"/>
      </w:rPr>
      <w:t xml:space="preserve">CMC Precision Engineering Ltd, </w:t>
    </w:r>
    <w:proofErr w:type="spellStart"/>
    <w:r>
      <w:rPr>
        <w:rFonts w:cstheme="minorHAnsi"/>
        <w:bCs/>
        <w:sz w:val="16"/>
        <w:szCs w:val="16"/>
      </w:rPr>
      <w:t>Hurlands</w:t>
    </w:r>
    <w:proofErr w:type="spellEnd"/>
    <w:r>
      <w:rPr>
        <w:rFonts w:cstheme="minorHAnsi"/>
        <w:bCs/>
        <w:sz w:val="16"/>
        <w:szCs w:val="16"/>
      </w:rPr>
      <w:t xml:space="preserve"> House, 8 </w:t>
    </w:r>
    <w:proofErr w:type="spellStart"/>
    <w:r>
      <w:rPr>
        <w:rFonts w:cstheme="minorHAnsi"/>
        <w:bCs/>
        <w:sz w:val="16"/>
        <w:szCs w:val="16"/>
      </w:rPr>
      <w:t>Hurlands</w:t>
    </w:r>
    <w:proofErr w:type="spellEnd"/>
    <w:r>
      <w:rPr>
        <w:rFonts w:cstheme="minorHAnsi"/>
        <w:bCs/>
        <w:sz w:val="16"/>
        <w:szCs w:val="16"/>
      </w:rPr>
      <w:t xml:space="preserve"> Close, Farnham, Surrey, GU9 9JF</w:t>
    </w:r>
  </w:p>
  <w:p w14:paraId="7F9C0C7D" w14:textId="53327016" w:rsidR="00311E9B" w:rsidRPr="001D2D75" w:rsidRDefault="001D2D75" w:rsidP="001D2D75">
    <w:pPr>
      <w:pStyle w:val="Footer"/>
      <w:jc w:val="center"/>
      <w:rPr>
        <w:rFonts w:cstheme="minorHAnsi"/>
        <w:bCs/>
        <w:sz w:val="16"/>
        <w:szCs w:val="16"/>
      </w:rPr>
    </w:pPr>
    <w:r>
      <w:rPr>
        <w:rFonts w:cstheme="minorHAnsi"/>
        <w:bCs/>
        <w:sz w:val="16"/>
        <w:szCs w:val="16"/>
      </w:rPr>
      <w:t>Registered in England No 5285179 – VAT Registration No 851 3191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01DF" w14:textId="77777777" w:rsidR="00176939" w:rsidRDefault="00176939" w:rsidP="00DF0DF6">
      <w:pPr>
        <w:spacing w:after="0" w:line="240" w:lineRule="auto"/>
      </w:pPr>
      <w:r>
        <w:separator/>
      </w:r>
    </w:p>
  </w:footnote>
  <w:footnote w:type="continuationSeparator" w:id="0">
    <w:p w14:paraId="21CC5326" w14:textId="77777777" w:rsidR="00176939" w:rsidRDefault="00176939" w:rsidP="00DF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1742"/>
      <w:gridCol w:w="6439"/>
      <w:gridCol w:w="1170"/>
      <w:gridCol w:w="1105"/>
    </w:tblGrid>
    <w:tr w:rsidR="00DF0DF6" w14:paraId="57A0158F" w14:textId="77777777" w:rsidTr="00C341EB">
      <w:trPr>
        <w:jc w:val="center"/>
      </w:trPr>
      <w:tc>
        <w:tcPr>
          <w:tcW w:w="1742" w:type="dxa"/>
          <w:vMerge w:val="restart"/>
        </w:tcPr>
        <w:p w14:paraId="03791249" w14:textId="34E2E0AA" w:rsidR="00DF0DF6" w:rsidRDefault="00DF0DF6">
          <w:pPr>
            <w:pStyle w:val="Header"/>
          </w:pPr>
          <w:r>
            <w:rPr>
              <w:noProof/>
            </w:rPr>
            <w:drawing>
              <wp:inline distT="0" distB="0" distL="0" distR="0" wp14:anchorId="7ED1A728" wp14:editId="283E9666">
                <wp:extent cx="929640" cy="508970"/>
                <wp:effectExtent l="0" t="0" r="3810" b="5715"/>
                <wp:docPr id="240800861" name="Picture 24080086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00698" name="Picture 1" descr="A red and black logo&#10;&#10;Description automatically generated"/>
                        <pic:cNvPicPr/>
                      </pic:nvPicPr>
                      <pic:blipFill>
                        <a:blip r:embed="rId1"/>
                        <a:stretch>
                          <a:fillRect/>
                        </a:stretch>
                      </pic:blipFill>
                      <pic:spPr>
                        <a:xfrm>
                          <a:off x="0" y="0"/>
                          <a:ext cx="946227" cy="518051"/>
                        </a:xfrm>
                        <a:prstGeom prst="rect">
                          <a:avLst/>
                        </a:prstGeom>
                      </pic:spPr>
                    </pic:pic>
                  </a:graphicData>
                </a:graphic>
              </wp:inline>
            </w:drawing>
          </w:r>
        </w:p>
      </w:tc>
      <w:tc>
        <w:tcPr>
          <w:tcW w:w="6439" w:type="dxa"/>
          <w:vMerge w:val="restart"/>
          <w:vAlign w:val="center"/>
        </w:tcPr>
        <w:p w14:paraId="677029A4" w14:textId="357C7C2B" w:rsidR="00DF0DF6" w:rsidRPr="00213B27" w:rsidRDefault="00E25C39" w:rsidP="00C341EB">
          <w:pPr>
            <w:pStyle w:val="Header"/>
            <w:jc w:val="center"/>
            <w:rPr>
              <w:b/>
              <w:bCs/>
              <w:sz w:val="44"/>
              <w:szCs w:val="44"/>
            </w:rPr>
          </w:pPr>
          <w:r>
            <w:rPr>
              <w:b/>
              <w:bCs/>
              <w:sz w:val="44"/>
              <w:szCs w:val="44"/>
            </w:rPr>
            <w:t>H&amp;S Policy Statement</w:t>
          </w:r>
        </w:p>
      </w:tc>
      <w:tc>
        <w:tcPr>
          <w:tcW w:w="1170" w:type="dxa"/>
        </w:tcPr>
        <w:p w14:paraId="54FA7389" w14:textId="7F006D5D" w:rsidR="00DF0DF6" w:rsidRPr="00DF0DF6" w:rsidRDefault="00DF0DF6" w:rsidP="00DF0DF6">
          <w:pPr>
            <w:pStyle w:val="Header"/>
            <w:jc w:val="center"/>
            <w:rPr>
              <w:sz w:val="16"/>
              <w:szCs w:val="16"/>
            </w:rPr>
          </w:pPr>
          <w:r w:rsidRPr="00DF0DF6">
            <w:rPr>
              <w:sz w:val="16"/>
              <w:szCs w:val="16"/>
            </w:rPr>
            <w:t>Issue No</w:t>
          </w:r>
        </w:p>
      </w:tc>
      <w:tc>
        <w:tcPr>
          <w:tcW w:w="1105" w:type="dxa"/>
        </w:tcPr>
        <w:p w14:paraId="272F2B62" w14:textId="19D1BA86" w:rsidR="00DF0DF6" w:rsidRPr="00DF0DF6" w:rsidRDefault="00740FF2" w:rsidP="00DF0DF6">
          <w:pPr>
            <w:pStyle w:val="Header"/>
            <w:jc w:val="center"/>
            <w:rPr>
              <w:sz w:val="16"/>
              <w:szCs w:val="16"/>
            </w:rPr>
          </w:pPr>
          <w:r>
            <w:rPr>
              <w:sz w:val="16"/>
              <w:szCs w:val="16"/>
            </w:rPr>
            <w:t>1</w:t>
          </w:r>
        </w:p>
      </w:tc>
    </w:tr>
    <w:tr w:rsidR="00DF0DF6" w14:paraId="64A5E4CB" w14:textId="77777777" w:rsidTr="00C341EB">
      <w:trPr>
        <w:jc w:val="center"/>
      </w:trPr>
      <w:tc>
        <w:tcPr>
          <w:tcW w:w="1742" w:type="dxa"/>
          <w:vMerge/>
        </w:tcPr>
        <w:p w14:paraId="3367E950" w14:textId="77777777" w:rsidR="00DF0DF6" w:rsidRDefault="00DF0DF6">
          <w:pPr>
            <w:pStyle w:val="Header"/>
          </w:pPr>
        </w:p>
      </w:tc>
      <w:tc>
        <w:tcPr>
          <w:tcW w:w="6439" w:type="dxa"/>
          <w:vMerge/>
        </w:tcPr>
        <w:p w14:paraId="72A6C8F6" w14:textId="77777777" w:rsidR="00DF0DF6" w:rsidRDefault="00DF0DF6">
          <w:pPr>
            <w:pStyle w:val="Header"/>
          </w:pPr>
        </w:p>
      </w:tc>
      <w:tc>
        <w:tcPr>
          <w:tcW w:w="1170" w:type="dxa"/>
        </w:tcPr>
        <w:p w14:paraId="03788533" w14:textId="7B1D995A" w:rsidR="00DF0DF6" w:rsidRPr="00DF0DF6" w:rsidRDefault="00DF0DF6" w:rsidP="00DF0DF6">
          <w:pPr>
            <w:pStyle w:val="Header"/>
            <w:jc w:val="center"/>
            <w:rPr>
              <w:sz w:val="16"/>
              <w:szCs w:val="16"/>
            </w:rPr>
          </w:pPr>
          <w:r w:rsidRPr="00DF0DF6">
            <w:rPr>
              <w:sz w:val="16"/>
              <w:szCs w:val="16"/>
            </w:rPr>
            <w:t>Issue Date</w:t>
          </w:r>
        </w:p>
      </w:tc>
      <w:tc>
        <w:tcPr>
          <w:tcW w:w="1105" w:type="dxa"/>
        </w:tcPr>
        <w:p w14:paraId="419AA482" w14:textId="7B067887" w:rsidR="00DF0DF6" w:rsidRPr="00DF0DF6" w:rsidRDefault="00740FF2" w:rsidP="00DF0DF6">
          <w:pPr>
            <w:pStyle w:val="Header"/>
            <w:jc w:val="center"/>
            <w:rPr>
              <w:sz w:val="16"/>
              <w:szCs w:val="16"/>
            </w:rPr>
          </w:pPr>
          <w:r>
            <w:rPr>
              <w:sz w:val="16"/>
              <w:szCs w:val="16"/>
            </w:rPr>
            <w:t>0</w:t>
          </w:r>
          <w:r w:rsidR="00E25C39">
            <w:rPr>
              <w:sz w:val="16"/>
              <w:szCs w:val="16"/>
            </w:rPr>
            <w:t>5</w:t>
          </w:r>
          <w:r>
            <w:rPr>
              <w:sz w:val="16"/>
              <w:szCs w:val="16"/>
            </w:rPr>
            <w:t>/</w:t>
          </w:r>
          <w:r w:rsidR="00E25C39">
            <w:rPr>
              <w:sz w:val="16"/>
              <w:szCs w:val="16"/>
            </w:rPr>
            <w:t>11</w:t>
          </w:r>
          <w:r>
            <w:rPr>
              <w:sz w:val="16"/>
              <w:szCs w:val="16"/>
            </w:rPr>
            <w:t>/23</w:t>
          </w:r>
        </w:p>
      </w:tc>
    </w:tr>
    <w:tr w:rsidR="00DF0DF6" w14:paraId="597B0A2F" w14:textId="77777777" w:rsidTr="00C341EB">
      <w:trPr>
        <w:jc w:val="center"/>
      </w:trPr>
      <w:tc>
        <w:tcPr>
          <w:tcW w:w="1742" w:type="dxa"/>
          <w:vMerge/>
        </w:tcPr>
        <w:p w14:paraId="4B472A38" w14:textId="77777777" w:rsidR="00DF0DF6" w:rsidRDefault="00DF0DF6">
          <w:pPr>
            <w:pStyle w:val="Header"/>
          </w:pPr>
        </w:p>
      </w:tc>
      <w:tc>
        <w:tcPr>
          <w:tcW w:w="6439" w:type="dxa"/>
          <w:vMerge/>
        </w:tcPr>
        <w:p w14:paraId="555D788B" w14:textId="77777777" w:rsidR="00DF0DF6" w:rsidRDefault="00DF0DF6">
          <w:pPr>
            <w:pStyle w:val="Header"/>
          </w:pPr>
        </w:p>
      </w:tc>
      <w:tc>
        <w:tcPr>
          <w:tcW w:w="1170" w:type="dxa"/>
        </w:tcPr>
        <w:p w14:paraId="7DE65013" w14:textId="71EB1BD3" w:rsidR="00DF0DF6" w:rsidRPr="00DF0DF6" w:rsidRDefault="00DF0DF6" w:rsidP="00DF0DF6">
          <w:pPr>
            <w:pStyle w:val="Header"/>
            <w:jc w:val="center"/>
            <w:rPr>
              <w:sz w:val="16"/>
              <w:szCs w:val="16"/>
            </w:rPr>
          </w:pPr>
          <w:r w:rsidRPr="00DF0DF6">
            <w:rPr>
              <w:sz w:val="16"/>
              <w:szCs w:val="16"/>
            </w:rPr>
            <w:t>Confidentiality</w:t>
          </w:r>
        </w:p>
      </w:tc>
      <w:tc>
        <w:tcPr>
          <w:tcW w:w="1105" w:type="dxa"/>
        </w:tcPr>
        <w:p w14:paraId="079AD21B" w14:textId="348E2085" w:rsidR="00DF0DF6" w:rsidRPr="00DF0DF6" w:rsidRDefault="00740FF2" w:rsidP="00DF0DF6">
          <w:pPr>
            <w:pStyle w:val="Header"/>
            <w:jc w:val="center"/>
            <w:rPr>
              <w:sz w:val="16"/>
              <w:szCs w:val="16"/>
            </w:rPr>
          </w:pPr>
          <w:r>
            <w:rPr>
              <w:sz w:val="16"/>
              <w:szCs w:val="16"/>
            </w:rPr>
            <w:t>Company</w:t>
          </w:r>
        </w:p>
      </w:tc>
    </w:tr>
    <w:tr w:rsidR="00DF0DF6" w14:paraId="7167FC5C" w14:textId="77777777" w:rsidTr="00C341EB">
      <w:trPr>
        <w:jc w:val="center"/>
      </w:trPr>
      <w:tc>
        <w:tcPr>
          <w:tcW w:w="1742" w:type="dxa"/>
          <w:vMerge/>
        </w:tcPr>
        <w:p w14:paraId="604285A3" w14:textId="77777777" w:rsidR="00DF0DF6" w:rsidRDefault="00DF0DF6">
          <w:pPr>
            <w:pStyle w:val="Header"/>
          </w:pPr>
        </w:p>
      </w:tc>
      <w:tc>
        <w:tcPr>
          <w:tcW w:w="6439" w:type="dxa"/>
          <w:vMerge/>
        </w:tcPr>
        <w:p w14:paraId="23AD5ABA" w14:textId="77777777" w:rsidR="00DF0DF6" w:rsidRDefault="00DF0DF6">
          <w:pPr>
            <w:pStyle w:val="Header"/>
          </w:pPr>
        </w:p>
      </w:tc>
      <w:tc>
        <w:tcPr>
          <w:tcW w:w="1170" w:type="dxa"/>
        </w:tcPr>
        <w:p w14:paraId="4C7E4C8A" w14:textId="24DECE07" w:rsidR="00DF0DF6" w:rsidRPr="00DF0DF6" w:rsidRDefault="001934BA" w:rsidP="00DF0DF6">
          <w:pPr>
            <w:pStyle w:val="Header"/>
            <w:jc w:val="center"/>
            <w:rPr>
              <w:sz w:val="16"/>
              <w:szCs w:val="16"/>
            </w:rPr>
          </w:pPr>
          <w:r>
            <w:rPr>
              <w:sz w:val="16"/>
              <w:szCs w:val="16"/>
            </w:rPr>
            <w:t>CMC P05</w:t>
          </w:r>
        </w:p>
      </w:tc>
      <w:tc>
        <w:tcPr>
          <w:tcW w:w="1105" w:type="dxa"/>
        </w:tcPr>
        <w:p w14:paraId="244B221A" w14:textId="06430CDA" w:rsidR="00DF0DF6" w:rsidRPr="00DF0DF6" w:rsidRDefault="00DF0DF6" w:rsidP="00DF0DF6">
          <w:pPr>
            <w:pStyle w:val="Header"/>
            <w:jc w:val="center"/>
            <w:rPr>
              <w:sz w:val="16"/>
              <w:szCs w:val="16"/>
            </w:rPr>
          </w:pPr>
          <w:r w:rsidRPr="00DF0DF6">
            <w:rPr>
              <w:sz w:val="16"/>
              <w:szCs w:val="16"/>
            </w:rPr>
            <w:t xml:space="preserve">Page </w:t>
          </w:r>
          <w:r w:rsidRPr="00DF0DF6">
            <w:rPr>
              <w:b/>
              <w:bCs/>
              <w:sz w:val="16"/>
              <w:szCs w:val="16"/>
            </w:rPr>
            <w:fldChar w:fldCharType="begin"/>
          </w:r>
          <w:r w:rsidRPr="00DF0DF6">
            <w:rPr>
              <w:b/>
              <w:bCs/>
              <w:sz w:val="16"/>
              <w:szCs w:val="16"/>
            </w:rPr>
            <w:instrText xml:space="preserve"> PAGE  \* Arabic  \* MERGEFORMAT </w:instrText>
          </w:r>
          <w:r w:rsidRPr="00DF0DF6">
            <w:rPr>
              <w:b/>
              <w:bCs/>
              <w:sz w:val="16"/>
              <w:szCs w:val="16"/>
            </w:rPr>
            <w:fldChar w:fldCharType="separate"/>
          </w:r>
          <w:r w:rsidRPr="00DF0DF6">
            <w:rPr>
              <w:b/>
              <w:bCs/>
              <w:noProof/>
              <w:sz w:val="16"/>
              <w:szCs w:val="16"/>
            </w:rPr>
            <w:t>1</w:t>
          </w:r>
          <w:r w:rsidRPr="00DF0DF6">
            <w:rPr>
              <w:b/>
              <w:bCs/>
              <w:sz w:val="16"/>
              <w:szCs w:val="16"/>
            </w:rPr>
            <w:fldChar w:fldCharType="end"/>
          </w:r>
          <w:r w:rsidRPr="00DF0DF6">
            <w:rPr>
              <w:sz w:val="16"/>
              <w:szCs w:val="16"/>
            </w:rPr>
            <w:t xml:space="preserve"> of </w:t>
          </w:r>
          <w:r w:rsidRPr="00DF0DF6">
            <w:rPr>
              <w:b/>
              <w:bCs/>
              <w:sz w:val="16"/>
              <w:szCs w:val="16"/>
            </w:rPr>
            <w:fldChar w:fldCharType="begin"/>
          </w:r>
          <w:r w:rsidRPr="00DF0DF6">
            <w:rPr>
              <w:b/>
              <w:bCs/>
              <w:sz w:val="16"/>
              <w:szCs w:val="16"/>
            </w:rPr>
            <w:instrText xml:space="preserve"> NUMPAGES  \* Arabic  \* MERGEFORMAT </w:instrText>
          </w:r>
          <w:r w:rsidRPr="00DF0DF6">
            <w:rPr>
              <w:b/>
              <w:bCs/>
              <w:sz w:val="16"/>
              <w:szCs w:val="16"/>
            </w:rPr>
            <w:fldChar w:fldCharType="separate"/>
          </w:r>
          <w:r w:rsidRPr="00DF0DF6">
            <w:rPr>
              <w:b/>
              <w:bCs/>
              <w:noProof/>
              <w:sz w:val="16"/>
              <w:szCs w:val="16"/>
            </w:rPr>
            <w:t>2</w:t>
          </w:r>
          <w:r w:rsidRPr="00DF0DF6">
            <w:rPr>
              <w:b/>
              <w:bCs/>
              <w:sz w:val="16"/>
              <w:szCs w:val="16"/>
            </w:rPr>
            <w:fldChar w:fldCharType="end"/>
          </w:r>
        </w:p>
      </w:tc>
    </w:tr>
  </w:tbl>
  <w:p w14:paraId="76B0C952" w14:textId="77777777" w:rsidR="00DF0DF6" w:rsidRDefault="00DF0D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F6"/>
    <w:rsid w:val="000B2557"/>
    <w:rsid w:val="000D2A94"/>
    <w:rsid w:val="000F7EFC"/>
    <w:rsid w:val="00115433"/>
    <w:rsid w:val="00115839"/>
    <w:rsid w:val="001168DA"/>
    <w:rsid w:val="00167863"/>
    <w:rsid w:val="00176939"/>
    <w:rsid w:val="001934BA"/>
    <w:rsid w:val="001972D9"/>
    <w:rsid w:val="001D2D75"/>
    <w:rsid w:val="00213B27"/>
    <w:rsid w:val="00247E80"/>
    <w:rsid w:val="00294A73"/>
    <w:rsid w:val="002F4F14"/>
    <w:rsid w:val="00311E9B"/>
    <w:rsid w:val="003F4EDF"/>
    <w:rsid w:val="004237C1"/>
    <w:rsid w:val="00461CB1"/>
    <w:rsid w:val="0056462A"/>
    <w:rsid w:val="00582D9F"/>
    <w:rsid w:val="005E34DC"/>
    <w:rsid w:val="005E4430"/>
    <w:rsid w:val="006B6271"/>
    <w:rsid w:val="006C5D82"/>
    <w:rsid w:val="00740FF2"/>
    <w:rsid w:val="007449A0"/>
    <w:rsid w:val="007A3B0D"/>
    <w:rsid w:val="007B43D4"/>
    <w:rsid w:val="008557F5"/>
    <w:rsid w:val="008A0DF1"/>
    <w:rsid w:val="008B7410"/>
    <w:rsid w:val="008E06F0"/>
    <w:rsid w:val="009A7DF2"/>
    <w:rsid w:val="00A27112"/>
    <w:rsid w:val="00A33123"/>
    <w:rsid w:val="00A33F7F"/>
    <w:rsid w:val="00B37D88"/>
    <w:rsid w:val="00B83B3E"/>
    <w:rsid w:val="00C341EB"/>
    <w:rsid w:val="00C63023"/>
    <w:rsid w:val="00C811DE"/>
    <w:rsid w:val="00D03DEF"/>
    <w:rsid w:val="00D53307"/>
    <w:rsid w:val="00D910DF"/>
    <w:rsid w:val="00DC2E39"/>
    <w:rsid w:val="00DD6F7E"/>
    <w:rsid w:val="00DE64C8"/>
    <w:rsid w:val="00DF0DF6"/>
    <w:rsid w:val="00E13C3A"/>
    <w:rsid w:val="00E25C39"/>
    <w:rsid w:val="00E5710A"/>
    <w:rsid w:val="00E86343"/>
    <w:rsid w:val="00E90014"/>
    <w:rsid w:val="00EB45CE"/>
    <w:rsid w:val="00F04570"/>
    <w:rsid w:val="00F31571"/>
    <w:rsid w:val="00F7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A9B3C"/>
  <w15:chartTrackingRefBased/>
  <w15:docId w15:val="{8EB035FD-E8CC-47FF-85A3-CD9415AF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F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F0DF6"/>
  </w:style>
  <w:style w:type="paragraph" w:styleId="Footer">
    <w:name w:val="footer"/>
    <w:basedOn w:val="Normal"/>
    <w:link w:val="FooterChar"/>
    <w:unhideWhenUsed/>
    <w:rsid w:val="00DF0DF6"/>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rsid w:val="00DF0DF6"/>
  </w:style>
  <w:style w:type="table" w:styleId="TableGrid">
    <w:name w:val="Table Grid"/>
    <w:basedOn w:val="TableNormal"/>
    <w:uiPriority w:val="39"/>
    <w:rsid w:val="00DF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E25C39"/>
    <w:pPr>
      <w:spacing w:after="0" w:line="240" w:lineRule="auto"/>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semiHidden/>
    <w:rsid w:val="00E25C39"/>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8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Ball</dc:creator>
  <cp:keywords/>
  <dc:description/>
  <cp:lastModifiedBy>Matt Ball</cp:lastModifiedBy>
  <cp:revision>56</cp:revision>
  <dcterms:created xsi:type="dcterms:W3CDTF">2023-09-21T23:39:00Z</dcterms:created>
  <dcterms:modified xsi:type="dcterms:W3CDTF">2024-02-08T22:14:00Z</dcterms:modified>
</cp:coreProperties>
</file>