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842F" w14:textId="35D71966" w:rsidR="0089757F" w:rsidRDefault="0089757F" w:rsidP="0089757F">
      <w:pPr>
        <w:spacing w:after="0"/>
        <w:jc w:val="center"/>
        <w:rPr>
          <w:sz w:val="20"/>
          <w:szCs w:val="20"/>
        </w:rPr>
      </w:pPr>
      <w:r>
        <w:rPr>
          <w:sz w:val="20"/>
          <w:szCs w:val="20"/>
        </w:rPr>
        <w:t>CMC</w:t>
      </w:r>
      <w:r w:rsidRPr="0089757F">
        <w:rPr>
          <w:sz w:val="20"/>
          <w:szCs w:val="20"/>
        </w:rPr>
        <w:t xml:space="preserve"> Precision Engineering </w:t>
      </w:r>
      <w:r>
        <w:rPr>
          <w:sz w:val="20"/>
          <w:szCs w:val="20"/>
        </w:rPr>
        <w:t>Ltd</w:t>
      </w:r>
      <w:r w:rsidRPr="0089757F">
        <w:rPr>
          <w:sz w:val="20"/>
          <w:szCs w:val="20"/>
        </w:rPr>
        <w:t xml:space="preserve"> is committed to protecting the environment, preventing pollution, and continuously improving our environmental performance. We recognize that our operations have an impact on the environment, and as a responsible organization, we are dedicated to minimizing these impacts and promoting sustainability. </w:t>
      </w:r>
    </w:p>
    <w:p w14:paraId="512FA7D6" w14:textId="77777777" w:rsidR="00C524CE" w:rsidRDefault="00C524CE" w:rsidP="00C524CE">
      <w:pPr>
        <w:spacing w:after="0"/>
        <w:rPr>
          <w:b/>
          <w:bCs/>
          <w:sz w:val="20"/>
          <w:szCs w:val="20"/>
        </w:rPr>
      </w:pPr>
    </w:p>
    <w:p w14:paraId="6069864F" w14:textId="2878C3B8" w:rsidR="0089757F" w:rsidRDefault="0089757F" w:rsidP="00C524CE">
      <w:pPr>
        <w:spacing w:after="0"/>
        <w:rPr>
          <w:sz w:val="20"/>
          <w:szCs w:val="20"/>
        </w:rPr>
      </w:pPr>
      <w:r w:rsidRPr="00C524CE">
        <w:rPr>
          <w:b/>
          <w:bCs/>
          <w:sz w:val="20"/>
          <w:szCs w:val="20"/>
        </w:rPr>
        <w:t>Legal Compliance:</w:t>
      </w:r>
      <w:r w:rsidRPr="0089757F">
        <w:rPr>
          <w:sz w:val="20"/>
          <w:szCs w:val="20"/>
        </w:rPr>
        <w:t xml:space="preserve"> We will comply with all applicable environmental laws, regulations, and other requirements related to our operations, products, and services. We will regularly monitor and assess our compliance to ensure we meet or exceed these standards.</w:t>
      </w:r>
    </w:p>
    <w:p w14:paraId="5DF0DEA6" w14:textId="77777777" w:rsidR="0089757F" w:rsidRPr="0089757F" w:rsidRDefault="0089757F" w:rsidP="00C524CE">
      <w:pPr>
        <w:spacing w:after="0"/>
        <w:rPr>
          <w:sz w:val="20"/>
          <w:szCs w:val="20"/>
        </w:rPr>
      </w:pPr>
    </w:p>
    <w:p w14:paraId="32F8DAAF" w14:textId="3BF93AB2" w:rsidR="0089757F" w:rsidRPr="00C524CE" w:rsidRDefault="0089757F" w:rsidP="00C524CE">
      <w:pPr>
        <w:spacing w:after="0"/>
        <w:rPr>
          <w:b/>
          <w:bCs/>
          <w:sz w:val="20"/>
          <w:szCs w:val="20"/>
        </w:rPr>
      </w:pPr>
      <w:r w:rsidRPr="00C524CE">
        <w:rPr>
          <w:b/>
          <w:bCs/>
          <w:sz w:val="20"/>
          <w:szCs w:val="20"/>
        </w:rPr>
        <w:t xml:space="preserve">Pollution Prevention: </w:t>
      </w:r>
      <w:r w:rsidRPr="0089757F">
        <w:rPr>
          <w:sz w:val="20"/>
          <w:szCs w:val="20"/>
        </w:rPr>
        <w:t>We will continually identify and assess environmental aspects and potential risks associated with our activities, products, and services. We are committed to preventing pollution and reducing our environmental footprint.</w:t>
      </w:r>
    </w:p>
    <w:p w14:paraId="4CE534E4" w14:textId="77777777" w:rsidR="0089757F" w:rsidRPr="0089757F" w:rsidRDefault="0089757F" w:rsidP="00C524CE">
      <w:pPr>
        <w:spacing w:after="0"/>
        <w:rPr>
          <w:sz w:val="20"/>
          <w:szCs w:val="20"/>
        </w:rPr>
      </w:pPr>
    </w:p>
    <w:p w14:paraId="2805D5BC" w14:textId="634D8026" w:rsidR="0089757F" w:rsidRPr="00C524CE" w:rsidRDefault="0089757F" w:rsidP="00C524CE">
      <w:pPr>
        <w:spacing w:after="0"/>
        <w:rPr>
          <w:b/>
          <w:bCs/>
          <w:sz w:val="20"/>
          <w:szCs w:val="20"/>
        </w:rPr>
      </w:pPr>
      <w:r w:rsidRPr="00C524CE">
        <w:rPr>
          <w:b/>
          <w:bCs/>
          <w:sz w:val="20"/>
          <w:szCs w:val="20"/>
        </w:rPr>
        <w:t xml:space="preserve">Resource Efficiency: </w:t>
      </w:r>
      <w:r w:rsidRPr="0089757F">
        <w:rPr>
          <w:sz w:val="20"/>
          <w:szCs w:val="20"/>
        </w:rPr>
        <w:t>We will strive to optimize the use of natural resources, including energy, water, and raw materials, in our processes and products. Our goal is to reduce waste generation and energy consumption while improving efficiency.</w:t>
      </w:r>
    </w:p>
    <w:p w14:paraId="5C855341" w14:textId="77777777" w:rsidR="0089757F" w:rsidRPr="0089757F" w:rsidRDefault="0089757F" w:rsidP="00C524CE">
      <w:pPr>
        <w:spacing w:after="0"/>
        <w:rPr>
          <w:sz w:val="20"/>
          <w:szCs w:val="20"/>
        </w:rPr>
      </w:pPr>
    </w:p>
    <w:p w14:paraId="34314CB8" w14:textId="2F3A2891" w:rsidR="0089757F" w:rsidRDefault="0089757F" w:rsidP="00C524CE">
      <w:pPr>
        <w:spacing w:after="0"/>
        <w:rPr>
          <w:sz w:val="20"/>
          <w:szCs w:val="20"/>
        </w:rPr>
      </w:pPr>
      <w:r w:rsidRPr="00C524CE">
        <w:rPr>
          <w:b/>
          <w:bCs/>
          <w:sz w:val="20"/>
          <w:szCs w:val="20"/>
        </w:rPr>
        <w:t>Sustainable Manufacturing:</w:t>
      </w:r>
      <w:r w:rsidRPr="0089757F">
        <w:rPr>
          <w:sz w:val="20"/>
          <w:szCs w:val="20"/>
        </w:rPr>
        <w:t xml:space="preserve"> We will consider environmental factors throughout the product life cycle, from manufacturing </w:t>
      </w:r>
      <w:r w:rsidR="00C524CE">
        <w:rPr>
          <w:sz w:val="20"/>
          <w:szCs w:val="20"/>
        </w:rPr>
        <w:t xml:space="preserve">to </w:t>
      </w:r>
      <w:r w:rsidRPr="0089757F">
        <w:rPr>
          <w:sz w:val="20"/>
          <w:szCs w:val="20"/>
        </w:rPr>
        <w:t>end-of-life management. We aim to develop and produce products that are environmentally responsible and energy efficient.</w:t>
      </w:r>
    </w:p>
    <w:p w14:paraId="4C8FBB5D" w14:textId="77777777" w:rsidR="0089757F" w:rsidRPr="0089757F" w:rsidRDefault="0089757F" w:rsidP="00C524CE">
      <w:pPr>
        <w:spacing w:after="0"/>
        <w:rPr>
          <w:sz w:val="20"/>
          <w:szCs w:val="20"/>
        </w:rPr>
      </w:pPr>
    </w:p>
    <w:p w14:paraId="0922B31F" w14:textId="02D405F9" w:rsidR="0089757F" w:rsidRDefault="0089757F" w:rsidP="00C524CE">
      <w:pPr>
        <w:spacing w:after="0"/>
        <w:rPr>
          <w:sz w:val="20"/>
          <w:szCs w:val="20"/>
        </w:rPr>
      </w:pPr>
      <w:r w:rsidRPr="00C524CE">
        <w:rPr>
          <w:b/>
          <w:bCs/>
          <w:sz w:val="20"/>
          <w:szCs w:val="20"/>
        </w:rPr>
        <w:t>Recycling and Waste Management:</w:t>
      </w:r>
      <w:r w:rsidRPr="0089757F">
        <w:rPr>
          <w:sz w:val="20"/>
          <w:szCs w:val="20"/>
        </w:rPr>
        <w:t xml:space="preserve"> We will implement effective waste management practices, including recycling and responsible disposal, to minimize the environmental impact of our waste streams. We will also encourage our suppliers and partners to adopt similar practices.</w:t>
      </w:r>
    </w:p>
    <w:p w14:paraId="2E36E870" w14:textId="77777777" w:rsidR="0089757F" w:rsidRPr="0089757F" w:rsidRDefault="0089757F" w:rsidP="00C524CE">
      <w:pPr>
        <w:spacing w:after="0"/>
        <w:rPr>
          <w:sz w:val="20"/>
          <w:szCs w:val="20"/>
        </w:rPr>
      </w:pPr>
    </w:p>
    <w:p w14:paraId="592E1B60" w14:textId="1AF5C56D" w:rsidR="0089757F" w:rsidRDefault="0089757F" w:rsidP="00C524CE">
      <w:pPr>
        <w:spacing w:after="0"/>
        <w:rPr>
          <w:sz w:val="20"/>
          <w:szCs w:val="20"/>
        </w:rPr>
      </w:pPr>
      <w:r w:rsidRPr="00C524CE">
        <w:rPr>
          <w:b/>
          <w:bCs/>
          <w:sz w:val="20"/>
          <w:szCs w:val="20"/>
        </w:rPr>
        <w:t>Continuous Improvement:</w:t>
      </w:r>
      <w:r w:rsidRPr="0089757F">
        <w:rPr>
          <w:sz w:val="20"/>
          <w:szCs w:val="20"/>
        </w:rPr>
        <w:t xml:space="preserve"> We are committed to setting and reviewing environmental objectives and targets to drive continuous improvement in our environmental performance. Regular management reviews will ensure the effectiveness of our environmental management system.</w:t>
      </w:r>
    </w:p>
    <w:p w14:paraId="42724FF4" w14:textId="77777777" w:rsidR="0089757F" w:rsidRPr="0089757F" w:rsidRDefault="0089757F" w:rsidP="00C524CE">
      <w:pPr>
        <w:spacing w:after="0"/>
        <w:rPr>
          <w:sz w:val="20"/>
          <w:szCs w:val="20"/>
        </w:rPr>
      </w:pPr>
    </w:p>
    <w:p w14:paraId="36C332DD" w14:textId="61A3A144" w:rsidR="0089757F" w:rsidRDefault="0089757F" w:rsidP="00C524CE">
      <w:pPr>
        <w:spacing w:after="0"/>
        <w:rPr>
          <w:sz w:val="20"/>
          <w:szCs w:val="20"/>
        </w:rPr>
      </w:pPr>
      <w:r w:rsidRPr="00C524CE">
        <w:rPr>
          <w:b/>
          <w:bCs/>
          <w:sz w:val="20"/>
          <w:szCs w:val="20"/>
        </w:rPr>
        <w:t>Employee Engagement and Training:</w:t>
      </w:r>
      <w:r w:rsidRPr="0089757F">
        <w:rPr>
          <w:sz w:val="20"/>
          <w:szCs w:val="20"/>
        </w:rPr>
        <w:t xml:space="preserve"> We will provide training and raise awareness among our employees about the importance of environmental protection. We encourage their active participation in environmental initiatives and decision-making processes.</w:t>
      </w:r>
    </w:p>
    <w:p w14:paraId="508EC420" w14:textId="77777777" w:rsidR="0089757F" w:rsidRPr="0089757F" w:rsidRDefault="0089757F" w:rsidP="00C524CE">
      <w:pPr>
        <w:spacing w:after="0"/>
        <w:rPr>
          <w:sz w:val="20"/>
          <w:szCs w:val="20"/>
        </w:rPr>
      </w:pPr>
    </w:p>
    <w:p w14:paraId="35F4E07B" w14:textId="5D6EA729" w:rsidR="0089757F" w:rsidRDefault="0089757F" w:rsidP="00C524CE">
      <w:pPr>
        <w:spacing w:after="0"/>
        <w:rPr>
          <w:sz w:val="20"/>
          <w:szCs w:val="20"/>
        </w:rPr>
      </w:pPr>
      <w:r w:rsidRPr="00C524CE">
        <w:rPr>
          <w:b/>
          <w:bCs/>
          <w:sz w:val="20"/>
          <w:szCs w:val="20"/>
        </w:rPr>
        <w:t>Communication and Transparency:</w:t>
      </w:r>
      <w:r w:rsidRPr="0089757F">
        <w:rPr>
          <w:sz w:val="20"/>
          <w:szCs w:val="20"/>
        </w:rPr>
        <w:t xml:space="preserve"> We will communicate our environmental policy to all stakeholders and make it available to the public. We are committed to being transparent about our environmental performance and progress.</w:t>
      </w:r>
    </w:p>
    <w:p w14:paraId="731C0D07" w14:textId="77777777" w:rsidR="0089757F" w:rsidRPr="0089757F" w:rsidRDefault="0089757F" w:rsidP="00C524CE">
      <w:pPr>
        <w:spacing w:after="0"/>
        <w:rPr>
          <w:sz w:val="20"/>
          <w:szCs w:val="20"/>
        </w:rPr>
      </w:pPr>
    </w:p>
    <w:p w14:paraId="5E9E87B3" w14:textId="790FBA97" w:rsidR="0089757F" w:rsidRDefault="0089757F" w:rsidP="00C524CE">
      <w:pPr>
        <w:spacing w:after="0"/>
        <w:rPr>
          <w:sz w:val="20"/>
          <w:szCs w:val="20"/>
        </w:rPr>
      </w:pPr>
      <w:r w:rsidRPr="00C524CE">
        <w:rPr>
          <w:b/>
          <w:bCs/>
          <w:sz w:val="20"/>
          <w:szCs w:val="20"/>
        </w:rPr>
        <w:t>Risk Mitigation:</w:t>
      </w:r>
      <w:r w:rsidRPr="0089757F">
        <w:rPr>
          <w:sz w:val="20"/>
          <w:szCs w:val="20"/>
        </w:rPr>
        <w:t xml:space="preserve"> We will assess and manage environmental risks related to our operations and establish contingency plans to minimize potential adverse impacts on the environment.</w:t>
      </w:r>
    </w:p>
    <w:p w14:paraId="4C917A3E" w14:textId="77777777" w:rsidR="0089757F" w:rsidRPr="0089757F" w:rsidRDefault="0089757F" w:rsidP="00C524CE">
      <w:pPr>
        <w:spacing w:after="0"/>
        <w:rPr>
          <w:sz w:val="20"/>
          <w:szCs w:val="20"/>
        </w:rPr>
      </w:pPr>
    </w:p>
    <w:p w14:paraId="6981CE79" w14:textId="6B7625DE" w:rsidR="0089757F" w:rsidRDefault="0089757F" w:rsidP="00C524CE">
      <w:pPr>
        <w:spacing w:after="0"/>
        <w:rPr>
          <w:sz w:val="20"/>
          <w:szCs w:val="20"/>
        </w:rPr>
      </w:pPr>
      <w:r w:rsidRPr="00C524CE">
        <w:rPr>
          <w:b/>
          <w:bCs/>
          <w:sz w:val="20"/>
          <w:szCs w:val="20"/>
        </w:rPr>
        <w:t>Accountability:</w:t>
      </w:r>
      <w:r w:rsidRPr="0089757F">
        <w:rPr>
          <w:sz w:val="20"/>
          <w:szCs w:val="20"/>
        </w:rPr>
        <w:t xml:space="preserve"> Our senior management is responsible for the overall effectiveness of our environmental management system and ensuring that environmental considerations are integrated into our business processes.</w:t>
      </w:r>
    </w:p>
    <w:p w14:paraId="4738BA6A" w14:textId="77777777" w:rsidR="0089757F" w:rsidRPr="0089757F" w:rsidRDefault="0089757F" w:rsidP="00C524CE">
      <w:pPr>
        <w:spacing w:after="0"/>
        <w:rPr>
          <w:sz w:val="20"/>
          <w:szCs w:val="20"/>
        </w:rPr>
      </w:pPr>
    </w:p>
    <w:p w14:paraId="33DAE9C7" w14:textId="77777777" w:rsidR="0089757F" w:rsidRPr="0089757F" w:rsidRDefault="0089757F" w:rsidP="00C524CE">
      <w:pPr>
        <w:spacing w:after="0"/>
        <w:rPr>
          <w:sz w:val="20"/>
          <w:szCs w:val="20"/>
        </w:rPr>
      </w:pPr>
      <w:r w:rsidRPr="0089757F">
        <w:rPr>
          <w:sz w:val="20"/>
          <w:szCs w:val="20"/>
        </w:rPr>
        <w:t>We believe that by integrating environmental responsibility into our daily operations, we can contribute to a sustainable future for our company, our community, and the planet. We will regularly review and update this policy to ensure its continued relevance and effectiveness.</w:t>
      </w:r>
    </w:p>
    <w:p w14:paraId="2D664F12" w14:textId="15D8E8F6" w:rsidR="0089757F" w:rsidRDefault="0089757F" w:rsidP="0089757F">
      <w:pPr>
        <w:spacing w:after="0"/>
        <w:rPr>
          <w:noProof/>
        </w:rPr>
      </w:pPr>
    </w:p>
    <w:p w14:paraId="3CB6EA87" w14:textId="77777777" w:rsidR="00A907D1" w:rsidRDefault="00A907D1" w:rsidP="0089757F">
      <w:pPr>
        <w:spacing w:after="0"/>
        <w:rPr>
          <w:noProof/>
        </w:rPr>
      </w:pPr>
    </w:p>
    <w:p w14:paraId="4D8498B6" w14:textId="0B6D926A" w:rsidR="00A907D1" w:rsidRDefault="00A907D1" w:rsidP="0089757F">
      <w:pPr>
        <w:spacing w:after="0"/>
        <w:rPr>
          <w:noProof/>
        </w:rPr>
      </w:pPr>
      <w:r>
        <w:rPr>
          <w:noProof/>
        </w:rPr>
        <w:drawing>
          <wp:inline distT="0" distB="0" distL="0" distR="0" wp14:anchorId="25186A42" wp14:editId="00E92643">
            <wp:extent cx="5608320" cy="784860"/>
            <wp:effectExtent l="0" t="0" r="0" b="0"/>
            <wp:docPr id="171962537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25371" name="Picture 1" descr="A white background with black and white cloud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8320" cy="784860"/>
                    </a:xfrm>
                    <a:prstGeom prst="rect">
                      <a:avLst/>
                    </a:prstGeom>
                    <a:noFill/>
                    <a:ln>
                      <a:noFill/>
                    </a:ln>
                  </pic:spPr>
                </pic:pic>
              </a:graphicData>
            </a:graphic>
          </wp:inline>
        </w:drawing>
      </w:r>
    </w:p>
    <w:p w14:paraId="1547F3F9" w14:textId="7B1B75C6" w:rsidR="00A907D1" w:rsidRDefault="00A907D1" w:rsidP="0089757F">
      <w:pPr>
        <w:spacing w:after="0"/>
        <w:rPr>
          <w:sz w:val="20"/>
          <w:szCs w:val="20"/>
        </w:rPr>
      </w:pPr>
      <w:r>
        <w:rPr>
          <w:sz w:val="20"/>
          <w:szCs w:val="20"/>
        </w:rPr>
        <w:t>Kerry Ball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Matthew Ball</w:t>
      </w:r>
    </w:p>
    <w:p w14:paraId="64208CAD" w14:textId="5094E4E4" w:rsidR="00A907D1" w:rsidRDefault="00A907D1" w:rsidP="0089757F">
      <w:pPr>
        <w:spacing w:after="0"/>
        <w:rPr>
          <w:sz w:val="20"/>
          <w:szCs w:val="20"/>
        </w:rPr>
      </w:pPr>
      <w:r>
        <w:rPr>
          <w:sz w:val="20"/>
          <w:szCs w:val="20"/>
        </w:rPr>
        <w:t>Director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Director</w:t>
      </w:r>
    </w:p>
    <w:p w14:paraId="219414AE" w14:textId="5475E217" w:rsidR="00247E80" w:rsidRPr="0089757F" w:rsidRDefault="00D0674D" w:rsidP="00D0674D">
      <w:pPr>
        <w:spacing w:after="0"/>
        <w:rPr>
          <w:sz w:val="20"/>
          <w:szCs w:val="20"/>
        </w:rPr>
      </w:pPr>
      <w:r>
        <w:rPr>
          <w:sz w:val="20"/>
          <w:szCs w:val="20"/>
        </w:rPr>
        <w:t>CMC Precision Engineering Ltd</w:t>
      </w:r>
      <w:r>
        <w:rPr>
          <w:sz w:val="20"/>
          <w:szCs w:val="20"/>
        </w:rPr>
        <w:tab/>
      </w:r>
      <w:r>
        <w:rPr>
          <w:sz w:val="20"/>
          <w:szCs w:val="20"/>
        </w:rPr>
        <w:tab/>
      </w:r>
      <w:r>
        <w:rPr>
          <w:sz w:val="20"/>
          <w:szCs w:val="20"/>
        </w:rPr>
        <w:tab/>
      </w:r>
      <w:r>
        <w:rPr>
          <w:sz w:val="20"/>
          <w:szCs w:val="20"/>
        </w:rPr>
        <w:tab/>
      </w:r>
      <w:r>
        <w:rPr>
          <w:sz w:val="20"/>
          <w:szCs w:val="20"/>
        </w:rPr>
        <w:tab/>
      </w:r>
      <w:r>
        <w:rPr>
          <w:sz w:val="20"/>
          <w:szCs w:val="20"/>
        </w:rPr>
        <w:tab/>
        <w:t>CMC Precision Engineering Ltd</w:t>
      </w:r>
    </w:p>
    <w:sectPr w:rsidR="00247E80" w:rsidRPr="0089757F" w:rsidSect="00DF0DF6">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1B93" w14:textId="77777777" w:rsidR="00176939" w:rsidRDefault="00176939" w:rsidP="00DF0DF6">
      <w:pPr>
        <w:spacing w:after="0" w:line="240" w:lineRule="auto"/>
      </w:pPr>
      <w:r>
        <w:separator/>
      </w:r>
    </w:p>
  </w:endnote>
  <w:endnote w:type="continuationSeparator" w:id="0">
    <w:p w14:paraId="64912320" w14:textId="77777777" w:rsidR="00176939" w:rsidRDefault="00176939" w:rsidP="00DF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E0A2" w14:textId="77777777" w:rsidR="001D2D75" w:rsidRDefault="001D2D75" w:rsidP="001D2D75">
    <w:pPr>
      <w:pStyle w:val="Footer"/>
      <w:jc w:val="center"/>
      <w:rPr>
        <w:rFonts w:cstheme="minorHAnsi"/>
        <w:b/>
        <w:color w:val="FF0000"/>
        <w:sz w:val="16"/>
        <w:szCs w:val="12"/>
      </w:rPr>
    </w:pPr>
    <w:r>
      <w:rPr>
        <w:rFonts w:cstheme="minorHAnsi"/>
        <w:b/>
        <w:color w:val="FF0000"/>
        <w:sz w:val="16"/>
        <w:szCs w:val="12"/>
      </w:rPr>
      <w:t>Not Controlled if Printed</w:t>
    </w:r>
  </w:p>
  <w:p w14:paraId="1F107A8C" w14:textId="77777777" w:rsidR="001D2D75" w:rsidRDefault="001D2D75" w:rsidP="001D2D75">
    <w:pPr>
      <w:pStyle w:val="Footer"/>
      <w:jc w:val="center"/>
      <w:rPr>
        <w:rFonts w:cstheme="minorHAnsi"/>
        <w:sz w:val="16"/>
        <w:szCs w:val="16"/>
      </w:rPr>
    </w:pPr>
    <w:r>
      <w:rPr>
        <w:rFonts w:cstheme="minorHAnsi"/>
        <w:sz w:val="16"/>
        <w:szCs w:val="16"/>
      </w:rPr>
      <w:t>The Company reserve the right to amend, change or withdraw any part of this document at any time.</w:t>
    </w:r>
  </w:p>
  <w:p w14:paraId="563A2294" w14:textId="77777777" w:rsidR="001D2D75" w:rsidRDefault="001D2D75" w:rsidP="001D2D75">
    <w:pPr>
      <w:pStyle w:val="Footer"/>
      <w:jc w:val="center"/>
      <w:rPr>
        <w:rFonts w:cstheme="minorHAnsi"/>
        <w:bCs/>
        <w:sz w:val="16"/>
        <w:szCs w:val="16"/>
      </w:rPr>
    </w:pPr>
    <w:r>
      <w:rPr>
        <w:rFonts w:cstheme="minorHAnsi"/>
        <w:bCs/>
        <w:sz w:val="16"/>
        <w:szCs w:val="16"/>
      </w:rPr>
      <w:t xml:space="preserve">CMC Precision Engineering Ltd, </w:t>
    </w:r>
    <w:proofErr w:type="spellStart"/>
    <w:r>
      <w:rPr>
        <w:rFonts w:cstheme="minorHAnsi"/>
        <w:bCs/>
        <w:sz w:val="16"/>
        <w:szCs w:val="16"/>
      </w:rPr>
      <w:t>Hurlands</w:t>
    </w:r>
    <w:proofErr w:type="spellEnd"/>
    <w:r>
      <w:rPr>
        <w:rFonts w:cstheme="minorHAnsi"/>
        <w:bCs/>
        <w:sz w:val="16"/>
        <w:szCs w:val="16"/>
      </w:rPr>
      <w:t xml:space="preserve"> House, 8 </w:t>
    </w:r>
    <w:proofErr w:type="spellStart"/>
    <w:r>
      <w:rPr>
        <w:rFonts w:cstheme="minorHAnsi"/>
        <w:bCs/>
        <w:sz w:val="16"/>
        <w:szCs w:val="16"/>
      </w:rPr>
      <w:t>Hurlands</w:t>
    </w:r>
    <w:proofErr w:type="spellEnd"/>
    <w:r>
      <w:rPr>
        <w:rFonts w:cstheme="minorHAnsi"/>
        <w:bCs/>
        <w:sz w:val="16"/>
        <w:szCs w:val="16"/>
      </w:rPr>
      <w:t xml:space="preserve"> Close, Farnham, Surrey, GU9 9JF</w:t>
    </w:r>
  </w:p>
  <w:p w14:paraId="7F9C0C7D" w14:textId="53327016" w:rsidR="00311E9B" w:rsidRPr="001D2D75" w:rsidRDefault="001D2D75" w:rsidP="001D2D75">
    <w:pPr>
      <w:pStyle w:val="Footer"/>
      <w:jc w:val="center"/>
      <w:rPr>
        <w:rFonts w:cstheme="minorHAnsi"/>
        <w:bCs/>
        <w:sz w:val="16"/>
        <w:szCs w:val="16"/>
      </w:rPr>
    </w:pPr>
    <w:r>
      <w:rPr>
        <w:rFonts w:cstheme="minorHAnsi"/>
        <w:bCs/>
        <w:sz w:val="16"/>
        <w:szCs w:val="16"/>
      </w:rPr>
      <w:t>Registered in England No 5285179 – VAT Registration No 851 3191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01DF" w14:textId="77777777" w:rsidR="00176939" w:rsidRDefault="00176939" w:rsidP="00DF0DF6">
      <w:pPr>
        <w:spacing w:after="0" w:line="240" w:lineRule="auto"/>
      </w:pPr>
      <w:r>
        <w:separator/>
      </w:r>
    </w:p>
  </w:footnote>
  <w:footnote w:type="continuationSeparator" w:id="0">
    <w:p w14:paraId="21CC5326" w14:textId="77777777" w:rsidR="00176939" w:rsidRDefault="00176939" w:rsidP="00DF0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1742"/>
      <w:gridCol w:w="6439"/>
      <w:gridCol w:w="1170"/>
      <w:gridCol w:w="1105"/>
    </w:tblGrid>
    <w:tr w:rsidR="00DF0DF6" w14:paraId="57A0158F" w14:textId="77777777" w:rsidTr="00C341EB">
      <w:trPr>
        <w:jc w:val="center"/>
      </w:trPr>
      <w:tc>
        <w:tcPr>
          <w:tcW w:w="1742" w:type="dxa"/>
          <w:vMerge w:val="restart"/>
        </w:tcPr>
        <w:p w14:paraId="03791249" w14:textId="34E2E0AA" w:rsidR="00DF0DF6" w:rsidRDefault="00DF0DF6">
          <w:pPr>
            <w:pStyle w:val="Header"/>
          </w:pPr>
          <w:r>
            <w:rPr>
              <w:noProof/>
            </w:rPr>
            <w:drawing>
              <wp:inline distT="0" distB="0" distL="0" distR="0" wp14:anchorId="7ED1A728" wp14:editId="283E9666">
                <wp:extent cx="929640" cy="508970"/>
                <wp:effectExtent l="0" t="0" r="3810" b="5715"/>
                <wp:docPr id="240800861" name="Picture 24080086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00698" name="Picture 1" descr="A red and black logo&#10;&#10;Description automatically generated"/>
                        <pic:cNvPicPr/>
                      </pic:nvPicPr>
                      <pic:blipFill>
                        <a:blip r:embed="rId1"/>
                        <a:stretch>
                          <a:fillRect/>
                        </a:stretch>
                      </pic:blipFill>
                      <pic:spPr>
                        <a:xfrm>
                          <a:off x="0" y="0"/>
                          <a:ext cx="946227" cy="518051"/>
                        </a:xfrm>
                        <a:prstGeom prst="rect">
                          <a:avLst/>
                        </a:prstGeom>
                      </pic:spPr>
                    </pic:pic>
                  </a:graphicData>
                </a:graphic>
              </wp:inline>
            </w:drawing>
          </w:r>
        </w:p>
      </w:tc>
      <w:tc>
        <w:tcPr>
          <w:tcW w:w="6439" w:type="dxa"/>
          <w:vMerge w:val="restart"/>
          <w:vAlign w:val="center"/>
        </w:tcPr>
        <w:p w14:paraId="677029A4" w14:textId="3B1573D5" w:rsidR="00DF0DF6" w:rsidRPr="0089757F" w:rsidRDefault="0089757F" w:rsidP="00C341EB">
          <w:pPr>
            <w:pStyle w:val="Header"/>
            <w:jc w:val="center"/>
            <w:rPr>
              <w:b/>
              <w:bCs/>
              <w:sz w:val="36"/>
              <w:szCs w:val="36"/>
            </w:rPr>
          </w:pPr>
          <w:r w:rsidRPr="0089757F">
            <w:rPr>
              <w:b/>
              <w:bCs/>
              <w:sz w:val="36"/>
              <w:szCs w:val="36"/>
            </w:rPr>
            <w:t>Environmental Policy Statement</w:t>
          </w:r>
          <w:r w:rsidR="00E13C3A" w:rsidRPr="0089757F">
            <w:rPr>
              <w:b/>
              <w:bCs/>
              <w:sz w:val="36"/>
              <w:szCs w:val="36"/>
            </w:rPr>
            <w:t xml:space="preserve"> </w:t>
          </w:r>
        </w:p>
      </w:tc>
      <w:tc>
        <w:tcPr>
          <w:tcW w:w="1170" w:type="dxa"/>
        </w:tcPr>
        <w:p w14:paraId="54FA7389" w14:textId="7F006D5D" w:rsidR="00DF0DF6" w:rsidRPr="00DF0DF6" w:rsidRDefault="00DF0DF6" w:rsidP="00DF0DF6">
          <w:pPr>
            <w:pStyle w:val="Header"/>
            <w:jc w:val="center"/>
            <w:rPr>
              <w:sz w:val="16"/>
              <w:szCs w:val="16"/>
            </w:rPr>
          </w:pPr>
          <w:r w:rsidRPr="00DF0DF6">
            <w:rPr>
              <w:sz w:val="16"/>
              <w:szCs w:val="16"/>
            </w:rPr>
            <w:t>Issue No</w:t>
          </w:r>
        </w:p>
      </w:tc>
      <w:tc>
        <w:tcPr>
          <w:tcW w:w="1105" w:type="dxa"/>
        </w:tcPr>
        <w:p w14:paraId="272F2B62" w14:textId="19D1BA86" w:rsidR="00DF0DF6" w:rsidRPr="00DF0DF6" w:rsidRDefault="00740FF2" w:rsidP="00DF0DF6">
          <w:pPr>
            <w:pStyle w:val="Header"/>
            <w:jc w:val="center"/>
            <w:rPr>
              <w:sz w:val="16"/>
              <w:szCs w:val="16"/>
            </w:rPr>
          </w:pPr>
          <w:r>
            <w:rPr>
              <w:sz w:val="16"/>
              <w:szCs w:val="16"/>
            </w:rPr>
            <w:t>1</w:t>
          </w:r>
        </w:p>
      </w:tc>
    </w:tr>
    <w:tr w:rsidR="00DF0DF6" w14:paraId="64A5E4CB" w14:textId="77777777" w:rsidTr="00C341EB">
      <w:trPr>
        <w:jc w:val="center"/>
      </w:trPr>
      <w:tc>
        <w:tcPr>
          <w:tcW w:w="1742" w:type="dxa"/>
          <w:vMerge/>
        </w:tcPr>
        <w:p w14:paraId="3367E950" w14:textId="77777777" w:rsidR="00DF0DF6" w:rsidRDefault="00DF0DF6">
          <w:pPr>
            <w:pStyle w:val="Header"/>
          </w:pPr>
        </w:p>
      </w:tc>
      <w:tc>
        <w:tcPr>
          <w:tcW w:w="6439" w:type="dxa"/>
          <w:vMerge/>
        </w:tcPr>
        <w:p w14:paraId="72A6C8F6" w14:textId="77777777" w:rsidR="00DF0DF6" w:rsidRDefault="00DF0DF6">
          <w:pPr>
            <w:pStyle w:val="Header"/>
          </w:pPr>
        </w:p>
      </w:tc>
      <w:tc>
        <w:tcPr>
          <w:tcW w:w="1170" w:type="dxa"/>
        </w:tcPr>
        <w:p w14:paraId="03788533" w14:textId="7B1D995A" w:rsidR="00DF0DF6" w:rsidRPr="00DF0DF6" w:rsidRDefault="00DF0DF6" w:rsidP="00DF0DF6">
          <w:pPr>
            <w:pStyle w:val="Header"/>
            <w:jc w:val="center"/>
            <w:rPr>
              <w:sz w:val="16"/>
              <w:szCs w:val="16"/>
            </w:rPr>
          </w:pPr>
          <w:r w:rsidRPr="00DF0DF6">
            <w:rPr>
              <w:sz w:val="16"/>
              <w:szCs w:val="16"/>
            </w:rPr>
            <w:t>Issue Date</w:t>
          </w:r>
        </w:p>
      </w:tc>
      <w:tc>
        <w:tcPr>
          <w:tcW w:w="1105" w:type="dxa"/>
        </w:tcPr>
        <w:p w14:paraId="419AA482" w14:textId="7F90DD7C" w:rsidR="00DF0DF6" w:rsidRPr="00DF0DF6" w:rsidRDefault="00F21060" w:rsidP="00DF0DF6">
          <w:pPr>
            <w:pStyle w:val="Header"/>
            <w:jc w:val="center"/>
            <w:rPr>
              <w:sz w:val="16"/>
              <w:szCs w:val="16"/>
            </w:rPr>
          </w:pPr>
          <w:r>
            <w:rPr>
              <w:sz w:val="16"/>
              <w:szCs w:val="16"/>
            </w:rPr>
            <w:t>16</w:t>
          </w:r>
          <w:r w:rsidR="0089757F">
            <w:rPr>
              <w:sz w:val="16"/>
              <w:szCs w:val="16"/>
            </w:rPr>
            <w:t>/</w:t>
          </w:r>
          <w:r>
            <w:rPr>
              <w:sz w:val="16"/>
              <w:szCs w:val="16"/>
            </w:rPr>
            <w:t>1</w:t>
          </w:r>
          <w:r w:rsidR="003C7767">
            <w:rPr>
              <w:sz w:val="16"/>
              <w:szCs w:val="16"/>
            </w:rPr>
            <w:t>1</w:t>
          </w:r>
          <w:r w:rsidR="0089757F">
            <w:rPr>
              <w:sz w:val="16"/>
              <w:szCs w:val="16"/>
            </w:rPr>
            <w:t>/2</w:t>
          </w:r>
          <w:r w:rsidR="003C7767">
            <w:rPr>
              <w:sz w:val="16"/>
              <w:szCs w:val="16"/>
            </w:rPr>
            <w:t>4</w:t>
          </w:r>
        </w:p>
      </w:tc>
    </w:tr>
    <w:tr w:rsidR="00DF0DF6" w14:paraId="597B0A2F" w14:textId="77777777" w:rsidTr="00C341EB">
      <w:trPr>
        <w:jc w:val="center"/>
      </w:trPr>
      <w:tc>
        <w:tcPr>
          <w:tcW w:w="1742" w:type="dxa"/>
          <w:vMerge/>
        </w:tcPr>
        <w:p w14:paraId="4B472A38" w14:textId="77777777" w:rsidR="00DF0DF6" w:rsidRDefault="00DF0DF6">
          <w:pPr>
            <w:pStyle w:val="Header"/>
          </w:pPr>
        </w:p>
      </w:tc>
      <w:tc>
        <w:tcPr>
          <w:tcW w:w="6439" w:type="dxa"/>
          <w:vMerge/>
        </w:tcPr>
        <w:p w14:paraId="555D788B" w14:textId="77777777" w:rsidR="00DF0DF6" w:rsidRDefault="00DF0DF6">
          <w:pPr>
            <w:pStyle w:val="Header"/>
          </w:pPr>
        </w:p>
      </w:tc>
      <w:tc>
        <w:tcPr>
          <w:tcW w:w="1170" w:type="dxa"/>
        </w:tcPr>
        <w:p w14:paraId="7DE65013" w14:textId="71EB1BD3" w:rsidR="00DF0DF6" w:rsidRPr="00DF0DF6" w:rsidRDefault="00DF0DF6" w:rsidP="00DF0DF6">
          <w:pPr>
            <w:pStyle w:val="Header"/>
            <w:jc w:val="center"/>
            <w:rPr>
              <w:sz w:val="16"/>
              <w:szCs w:val="16"/>
            </w:rPr>
          </w:pPr>
          <w:r w:rsidRPr="00DF0DF6">
            <w:rPr>
              <w:sz w:val="16"/>
              <w:szCs w:val="16"/>
            </w:rPr>
            <w:t>Confidentiality</w:t>
          </w:r>
        </w:p>
      </w:tc>
      <w:tc>
        <w:tcPr>
          <w:tcW w:w="1105" w:type="dxa"/>
        </w:tcPr>
        <w:p w14:paraId="079AD21B" w14:textId="348E2085" w:rsidR="00DF0DF6" w:rsidRPr="00DF0DF6" w:rsidRDefault="00740FF2" w:rsidP="00DF0DF6">
          <w:pPr>
            <w:pStyle w:val="Header"/>
            <w:jc w:val="center"/>
            <w:rPr>
              <w:sz w:val="16"/>
              <w:szCs w:val="16"/>
            </w:rPr>
          </w:pPr>
          <w:r>
            <w:rPr>
              <w:sz w:val="16"/>
              <w:szCs w:val="16"/>
            </w:rPr>
            <w:t>Company</w:t>
          </w:r>
        </w:p>
      </w:tc>
    </w:tr>
    <w:tr w:rsidR="00DF0DF6" w14:paraId="7167FC5C" w14:textId="77777777" w:rsidTr="00C341EB">
      <w:trPr>
        <w:jc w:val="center"/>
      </w:trPr>
      <w:tc>
        <w:tcPr>
          <w:tcW w:w="1742" w:type="dxa"/>
          <w:vMerge/>
        </w:tcPr>
        <w:p w14:paraId="604285A3" w14:textId="77777777" w:rsidR="00DF0DF6" w:rsidRDefault="00DF0DF6">
          <w:pPr>
            <w:pStyle w:val="Header"/>
          </w:pPr>
        </w:p>
      </w:tc>
      <w:tc>
        <w:tcPr>
          <w:tcW w:w="6439" w:type="dxa"/>
          <w:vMerge/>
        </w:tcPr>
        <w:p w14:paraId="23AD5ABA" w14:textId="77777777" w:rsidR="00DF0DF6" w:rsidRDefault="00DF0DF6">
          <w:pPr>
            <w:pStyle w:val="Header"/>
          </w:pPr>
        </w:p>
      </w:tc>
      <w:tc>
        <w:tcPr>
          <w:tcW w:w="1170" w:type="dxa"/>
        </w:tcPr>
        <w:p w14:paraId="4C7E4C8A" w14:textId="77777777" w:rsidR="00DF0DF6" w:rsidRPr="00DF0DF6" w:rsidRDefault="00DF0DF6" w:rsidP="00DF0DF6">
          <w:pPr>
            <w:pStyle w:val="Header"/>
            <w:jc w:val="center"/>
            <w:rPr>
              <w:sz w:val="16"/>
              <w:szCs w:val="16"/>
            </w:rPr>
          </w:pPr>
        </w:p>
      </w:tc>
      <w:tc>
        <w:tcPr>
          <w:tcW w:w="1105" w:type="dxa"/>
        </w:tcPr>
        <w:p w14:paraId="244B221A" w14:textId="06430CDA" w:rsidR="00DF0DF6" w:rsidRPr="00DF0DF6" w:rsidRDefault="00DF0DF6" w:rsidP="00DF0DF6">
          <w:pPr>
            <w:pStyle w:val="Header"/>
            <w:jc w:val="center"/>
            <w:rPr>
              <w:sz w:val="16"/>
              <w:szCs w:val="16"/>
            </w:rPr>
          </w:pPr>
          <w:r w:rsidRPr="00DF0DF6">
            <w:rPr>
              <w:sz w:val="16"/>
              <w:szCs w:val="16"/>
            </w:rPr>
            <w:t xml:space="preserve">Page </w:t>
          </w:r>
          <w:r w:rsidRPr="00DF0DF6">
            <w:rPr>
              <w:b/>
              <w:bCs/>
              <w:sz w:val="16"/>
              <w:szCs w:val="16"/>
            </w:rPr>
            <w:fldChar w:fldCharType="begin"/>
          </w:r>
          <w:r w:rsidRPr="00DF0DF6">
            <w:rPr>
              <w:b/>
              <w:bCs/>
              <w:sz w:val="16"/>
              <w:szCs w:val="16"/>
            </w:rPr>
            <w:instrText xml:space="preserve"> PAGE  \* Arabic  \* MERGEFORMAT </w:instrText>
          </w:r>
          <w:r w:rsidRPr="00DF0DF6">
            <w:rPr>
              <w:b/>
              <w:bCs/>
              <w:sz w:val="16"/>
              <w:szCs w:val="16"/>
            </w:rPr>
            <w:fldChar w:fldCharType="separate"/>
          </w:r>
          <w:r w:rsidRPr="00DF0DF6">
            <w:rPr>
              <w:b/>
              <w:bCs/>
              <w:noProof/>
              <w:sz w:val="16"/>
              <w:szCs w:val="16"/>
            </w:rPr>
            <w:t>1</w:t>
          </w:r>
          <w:r w:rsidRPr="00DF0DF6">
            <w:rPr>
              <w:b/>
              <w:bCs/>
              <w:sz w:val="16"/>
              <w:szCs w:val="16"/>
            </w:rPr>
            <w:fldChar w:fldCharType="end"/>
          </w:r>
          <w:r w:rsidRPr="00DF0DF6">
            <w:rPr>
              <w:sz w:val="16"/>
              <w:szCs w:val="16"/>
            </w:rPr>
            <w:t xml:space="preserve"> of </w:t>
          </w:r>
          <w:r w:rsidRPr="00DF0DF6">
            <w:rPr>
              <w:b/>
              <w:bCs/>
              <w:sz w:val="16"/>
              <w:szCs w:val="16"/>
            </w:rPr>
            <w:fldChar w:fldCharType="begin"/>
          </w:r>
          <w:r w:rsidRPr="00DF0DF6">
            <w:rPr>
              <w:b/>
              <w:bCs/>
              <w:sz w:val="16"/>
              <w:szCs w:val="16"/>
            </w:rPr>
            <w:instrText xml:space="preserve"> NUMPAGES  \* Arabic  \* MERGEFORMAT </w:instrText>
          </w:r>
          <w:r w:rsidRPr="00DF0DF6">
            <w:rPr>
              <w:b/>
              <w:bCs/>
              <w:sz w:val="16"/>
              <w:szCs w:val="16"/>
            </w:rPr>
            <w:fldChar w:fldCharType="separate"/>
          </w:r>
          <w:r w:rsidRPr="00DF0DF6">
            <w:rPr>
              <w:b/>
              <w:bCs/>
              <w:noProof/>
              <w:sz w:val="16"/>
              <w:szCs w:val="16"/>
            </w:rPr>
            <w:t>2</w:t>
          </w:r>
          <w:r w:rsidRPr="00DF0DF6">
            <w:rPr>
              <w:b/>
              <w:bCs/>
              <w:sz w:val="16"/>
              <w:szCs w:val="16"/>
            </w:rPr>
            <w:fldChar w:fldCharType="end"/>
          </w:r>
        </w:p>
      </w:tc>
    </w:tr>
  </w:tbl>
  <w:p w14:paraId="76B0C952" w14:textId="77777777" w:rsidR="00DF0DF6" w:rsidRDefault="00DF0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F6"/>
    <w:rsid w:val="000B2557"/>
    <w:rsid w:val="000D2A94"/>
    <w:rsid w:val="000F7EFC"/>
    <w:rsid w:val="00115433"/>
    <w:rsid w:val="00115839"/>
    <w:rsid w:val="001168DA"/>
    <w:rsid w:val="00125DCD"/>
    <w:rsid w:val="00167863"/>
    <w:rsid w:val="00176939"/>
    <w:rsid w:val="001972D9"/>
    <w:rsid w:val="001D2D75"/>
    <w:rsid w:val="00213B27"/>
    <w:rsid w:val="00247E80"/>
    <w:rsid w:val="00294A73"/>
    <w:rsid w:val="002F4F14"/>
    <w:rsid w:val="00311E9B"/>
    <w:rsid w:val="003C7767"/>
    <w:rsid w:val="003F4EDF"/>
    <w:rsid w:val="004237C1"/>
    <w:rsid w:val="00461CB1"/>
    <w:rsid w:val="0056462A"/>
    <w:rsid w:val="00582D9F"/>
    <w:rsid w:val="005E34DC"/>
    <w:rsid w:val="005E4430"/>
    <w:rsid w:val="006B6271"/>
    <w:rsid w:val="006C5D82"/>
    <w:rsid w:val="00740FF2"/>
    <w:rsid w:val="007449A0"/>
    <w:rsid w:val="007A3B0D"/>
    <w:rsid w:val="007B43D4"/>
    <w:rsid w:val="008557F5"/>
    <w:rsid w:val="0089757F"/>
    <w:rsid w:val="008A0DF1"/>
    <w:rsid w:val="008B7410"/>
    <w:rsid w:val="008E06F0"/>
    <w:rsid w:val="009A7DF2"/>
    <w:rsid w:val="00A27112"/>
    <w:rsid w:val="00A33123"/>
    <w:rsid w:val="00A33F7F"/>
    <w:rsid w:val="00A907D1"/>
    <w:rsid w:val="00B37D88"/>
    <w:rsid w:val="00B83B3E"/>
    <w:rsid w:val="00BB09EB"/>
    <w:rsid w:val="00C341EB"/>
    <w:rsid w:val="00C524CE"/>
    <w:rsid w:val="00C811DE"/>
    <w:rsid w:val="00D03DEF"/>
    <w:rsid w:val="00D0674D"/>
    <w:rsid w:val="00D53307"/>
    <w:rsid w:val="00D910DF"/>
    <w:rsid w:val="00DC2E39"/>
    <w:rsid w:val="00DD6F7E"/>
    <w:rsid w:val="00DE64C8"/>
    <w:rsid w:val="00DF0DF6"/>
    <w:rsid w:val="00E13C3A"/>
    <w:rsid w:val="00E5710A"/>
    <w:rsid w:val="00E86343"/>
    <w:rsid w:val="00E90014"/>
    <w:rsid w:val="00EB45CE"/>
    <w:rsid w:val="00F04570"/>
    <w:rsid w:val="00F21060"/>
    <w:rsid w:val="00F31571"/>
    <w:rsid w:val="00F7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9B3C"/>
  <w15:chartTrackingRefBased/>
  <w15:docId w15:val="{8EB035FD-E8CC-47FF-85A3-CD9415AF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F6"/>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DF0DF6"/>
  </w:style>
  <w:style w:type="paragraph" w:styleId="Footer">
    <w:name w:val="footer"/>
    <w:basedOn w:val="Normal"/>
    <w:link w:val="FooterChar"/>
    <w:unhideWhenUsed/>
    <w:rsid w:val="00DF0DF6"/>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rsid w:val="00DF0DF6"/>
  </w:style>
  <w:style w:type="table" w:styleId="TableGrid">
    <w:name w:val="Table Grid"/>
    <w:basedOn w:val="TableNormal"/>
    <w:uiPriority w:val="39"/>
    <w:rsid w:val="00DF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Ball</dc:creator>
  <cp:keywords/>
  <dc:description/>
  <cp:lastModifiedBy>Matt Ball</cp:lastModifiedBy>
  <cp:revision>61</cp:revision>
  <dcterms:created xsi:type="dcterms:W3CDTF">2023-09-21T23:39:00Z</dcterms:created>
  <dcterms:modified xsi:type="dcterms:W3CDTF">2024-02-12T11:15:00Z</dcterms:modified>
</cp:coreProperties>
</file>